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jc w:val="center"/>
        <w:tblLook w:val="04A0" w:firstRow="1" w:lastRow="0" w:firstColumn="1" w:lastColumn="0" w:noHBand="0" w:noVBand="1"/>
      </w:tblPr>
      <w:tblGrid>
        <w:gridCol w:w="3505"/>
        <w:gridCol w:w="7380"/>
      </w:tblGrid>
      <w:tr w:rsidR="000919A8" w:rsidRPr="001C69E4" w:rsidTr="00B160D6">
        <w:trPr>
          <w:trHeight w:val="576"/>
          <w:jc w:val="center"/>
        </w:trPr>
        <w:tc>
          <w:tcPr>
            <w:tcW w:w="3505" w:type="dxa"/>
            <w:shd w:val="clear" w:color="auto" w:fill="BDD6EE" w:themeFill="accent1" w:themeFillTint="66"/>
            <w:vAlign w:val="center"/>
          </w:tcPr>
          <w:p w:rsidR="000919A8" w:rsidRPr="001C69E4" w:rsidRDefault="000919A8" w:rsidP="000919A8">
            <w:pPr>
              <w:jc w:val="center"/>
              <w:rPr>
                <w:rFonts w:ascii="Tahoma" w:eastAsia="Times New Roman" w:hAnsi="Tahoma" w:cs="Tahoma"/>
                <w:b/>
                <w:bCs/>
                <w:sz w:val="24"/>
                <w:szCs w:val="24"/>
              </w:rPr>
            </w:pPr>
            <w:r w:rsidRPr="001C69E4">
              <w:rPr>
                <w:rFonts w:ascii="Tahoma" w:eastAsia="Times New Roman" w:hAnsi="Tahoma" w:cs="Tahoma"/>
                <w:b/>
                <w:bCs/>
                <w:sz w:val="24"/>
                <w:szCs w:val="24"/>
              </w:rPr>
              <w:t xml:space="preserve">Proyecto </w:t>
            </w:r>
            <w:proofErr w:type="spellStart"/>
            <w:r w:rsidRPr="001C69E4">
              <w:rPr>
                <w:rFonts w:ascii="Tahoma" w:eastAsia="Times New Roman" w:hAnsi="Tahoma" w:cs="Tahoma"/>
                <w:b/>
                <w:bCs/>
                <w:sz w:val="24"/>
                <w:szCs w:val="24"/>
              </w:rPr>
              <w:t>Radicado</w:t>
            </w:r>
            <w:proofErr w:type="spellEnd"/>
          </w:p>
          <w:p w:rsidR="000919A8" w:rsidRPr="001C69E4" w:rsidRDefault="000919A8" w:rsidP="000919A8">
            <w:pPr>
              <w:jc w:val="center"/>
              <w:rPr>
                <w:rFonts w:ascii="Tahoma" w:eastAsia="Times New Roman" w:hAnsi="Tahoma" w:cs="Tahoma"/>
                <w:b/>
                <w:bCs/>
                <w:sz w:val="24"/>
                <w:szCs w:val="24"/>
              </w:rPr>
            </w:pPr>
            <w:r w:rsidRPr="001C69E4">
              <w:rPr>
                <w:rFonts w:ascii="Tahoma" w:eastAsia="Times New Roman" w:hAnsi="Tahoma" w:cs="Tahoma"/>
                <w:b/>
                <w:bCs/>
                <w:sz w:val="24"/>
                <w:szCs w:val="24"/>
              </w:rPr>
              <w:t>Y Status</w:t>
            </w:r>
          </w:p>
        </w:tc>
        <w:tc>
          <w:tcPr>
            <w:tcW w:w="7380" w:type="dxa"/>
            <w:shd w:val="clear" w:color="auto" w:fill="BDD6EE" w:themeFill="accent1" w:themeFillTint="66"/>
            <w:vAlign w:val="center"/>
          </w:tcPr>
          <w:p w:rsidR="000919A8" w:rsidRPr="001C69E4" w:rsidRDefault="000919A8" w:rsidP="000919A8">
            <w:pPr>
              <w:jc w:val="center"/>
              <w:rPr>
                <w:rFonts w:ascii="Tahoma" w:eastAsia="Times New Roman" w:hAnsi="Tahoma" w:cs="Tahoma"/>
                <w:b/>
                <w:bCs/>
                <w:sz w:val="24"/>
                <w:szCs w:val="24"/>
              </w:rPr>
            </w:pPr>
            <w:proofErr w:type="spellStart"/>
            <w:r w:rsidRPr="001C69E4">
              <w:rPr>
                <w:rFonts w:ascii="Tahoma" w:eastAsia="Times New Roman" w:hAnsi="Tahoma" w:cs="Tahoma"/>
                <w:b/>
                <w:bCs/>
                <w:sz w:val="24"/>
                <w:szCs w:val="24"/>
              </w:rPr>
              <w:t>Contenido</w:t>
            </w:r>
            <w:proofErr w:type="spellEnd"/>
          </w:p>
        </w:tc>
      </w:tr>
      <w:tr w:rsidR="00F416F9" w:rsidRPr="001C69E4" w:rsidTr="00B160D6">
        <w:trPr>
          <w:jc w:val="center"/>
        </w:trPr>
        <w:tc>
          <w:tcPr>
            <w:tcW w:w="3505" w:type="dxa"/>
          </w:tcPr>
          <w:p w:rsidR="00F416F9" w:rsidRPr="001C69E4" w:rsidRDefault="00F416F9" w:rsidP="00B96A44">
            <w:pPr>
              <w:jc w:val="center"/>
              <w:rPr>
                <w:b/>
                <w:lang w:val="es-PR"/>
              </w:rPr>
            </w:pPr>
            <w:r w:rsidRPr="001C69E4">
              <w:rPr>
                <w:b/>
                <w:lang w:val="es-PR"/>
              </w:rPr>
              <w:t>PS 1038</w:t>
            </w:r>
          </w:p>
          <w:p w:rsidR="00F416F9" w:rsidRPr="001C69E4" w:rsidRDefault="00F416F9" w:rsidP="00B96A44">
            <w:pPr>
              <w:jc w:val="center"/>
              <w:rPr>
                <w:b/>
                <w:lang w:val="es-PR"/>
              </w:rPr>
            </w:pPr>
          </w:p>
          <w:p w:rsidR="00F416F9" w:rsidRPr="001C69E4" w:rsidRDefault="00F416F9" w:rsidP="00F416F9">
            <w:pPr>
              <w:rPr>
                <w:lang w:val="es-PR"/>
              </w:rPr>
            </w:pPr>
            <w:r w:rsidRPr="001C69E4">
              <w:rPr>
                <w:lang w:val="es-PR"/>
              </w:rPr>
              <w:t xml:space="preserve">7/13/2018 Radicado </w:t>
            </w:r>
          </w:p>
          <w:p w:rsidR="00F416F9" w:rsidRPr="001C69E4" w:rsidRDefault="00F416F9" w:rsidP="00F416F9">
            <w:pPr>
              <w:rPr>
                <w:lang w:val="es-PR"/>
              </w:rPr>
            </w:pPr>
            <w:r w:rsidRPr="001C69E4">
              <w:rPr>
                <w:lang w:val="es-PR"/>
              </w:rPr>
              <w:t xml:space="preserve"> </w:t>
            </w:r>
          </w:p>
        </w:tc>
        <w:tc>
          <w:tcPr>
            <w:tcW w:w="7380" w:type="dxa"/>
          </w:tcPr>
          <w:p w:rsidR="00F416F9" w:rsidRPr="001C69E4" w:rsidRDefault="00F416F9" w:rsidP="00A70582">
            <w:pPr>
              <w:jc w:val="both"/>
              <w:rPr>
                <w:rFonts w:ascii="Tahoma" w:hAnsi="Tahoma" w:cs="Tahoma"/>
                <w:lang w:val="es-PR"/>
              </w:rPr>
            </w:pPr>
            <w:r w:rsidRPr="001C69E4">
              <w:rPr>
                <w:rFonts w:ascii="Tahoma" w:hAnsi="Tahoma" w:cs="Tahoma"/>
                <w:lang w:val="es-PR"/>
              </w:rPr>
              <w:t>Para enmendar el inciso (e), (g), y añadir los incisos (i), (j), (k), (l) a la Sección 890 de la Ley Núm. 60 de 18 de junio de 1963, según enmendada, conocida como “Ley Uniforme de Valores”; a los fines de ampliar las protecciones para los inversionistas locales; y para otros fines relacionados.</w:t>
            </w:r>
          </w:p>
        </w:tc>
      </w:tr>
      <w:tr w:rsidR="00E67D0A" w:rsidRPr="001C69E4" w:rsidTr="00B160D6">
        <w:trPr>
          <w:jc w:val="center"/>
        </w:trPr>
        <w:tc>
          <w:tcPr>
            <w:tcW w:w="3505" w:type="dxa"/>
          </w:tcPr>
          <w:p w:rsidR="00E67D0A" w:rsidRPr="001C69E4" w:rsidRDefault="00F416F9" w:rsidP="00B96A44">
            <w:pPr>
              <w:jc w:val="center"/>
              <w:rPr>
                <w:b/>
                <w:lang w:val="es-PR"/>
              </w:rPr>
            </w:pPr>
            <w:r w:rsidRPr="001C69E4">
              <w:rPr>
                <w:b/>
                <w:lang w:val="es-PR"/>
              </w:rPr>
              <w:t>PS 1035</w:t>
            </w:r>
          </w:p>
          <w:p w:rsidR="00F416F9" w:rsidRPr="001C69E4" w:rsidRDefault="00F416F9" w:rsidP="00B96A44">
            <w:pPr>
              <w:jc w:val="center"/>
              <w:rPr>
                <w:b/>
                <w:lang w:val="es-PR"/>
              </w:rPr>
            </w:pPr>
          </w:p>
          <w:p w:rsidR="00F416F9" w:rsidRPr="001C69E4" w:rsidRDefault="00F416F9" w:rsidP="00F416F9">
            <w:pPr>
              <w:rPr>
                <w:lang w:val="es-PR"/>
              </w:rPr>
            </w:pPr>
            <w:r w:rsidRPr="001C69E4">
              <w:rPr>
                <w:lang w:val="es-PR"/>
              </w:rPr>
              <w:t xml:space="preserve">7/5/2018 Radicado </w:t>
            </w:r>
          </w:p>
          <w:p w:rsidR="00F416F9" w:rsidRPr="001C69E4" w:rsidRDefault="00F416F9" w:rsidP="00F416F9">
            <w:pPr>
              <w:rPr>
                <w:lang w:val="es-PR"/>
              </w:rPr>
            </w:pPr>
            <w:r w:rsidRPr="001C69E4">
              <w:rPr>
                <w:lang w:val="es-PR"/>
              </w:rPr>
              <w:t xml:space="preserve"> </w:t>
            </w:r>
          </w:p>
        </w:tc>
        <w:tc>
          <w:tcPr>
            <w:tcW w:w="7380" w:type="dxa"/>
          </w:tcPr>
          <w:p w:rsidR="00E67D0A" w:rsidRPr="001C69E4" w:rsidRDefault="00F416F9" w:rsidP="00A70582">
            <w:pPr>
              <w:jc w:val="both"/>
              <w:rPr>
                <w:rFonts w:ascii="Tahoma" w:hAnsi="Tahoma" w:cs="Tahoma"/>
                <w:lang w:val="es-PR"/>
              </w:rPr>
            </w:pPr>
            <w:r w:rsidRPr="001C69E4">
              <w:rPr>
                <w:rFonts w:ascii="Tahoma" w:hAnsi="Tahoma" w:cs="Tahoma"/>
                <w:lang w:val="es-PR"/>
              </w:rPr>
              <w:t>Para crear la “Ley de Transparencia Financiera” con el propósito de que las agencias de gobierno, las corporaciones públicas y los municipios, establezcan un acuerdo colaborativo con el Instituto de Estadísticas de Puerto Rico para integrarse a su plataforma de transparencia financiera.</w:t>
            </w:r>
          </w:p>
        </w:tc>
      </w:tr>
      <w:tr w:rsidR="00E67D0A" w:rsidRPr="001C69E4" w:rsidTr="00B160D6">
        <w:trPr>
          <w:jc w:val="center"/>
        </w:trPr>
        <w:tc>
          <w:tcPr>
            <w:tcW w:w="3505" w:type="dxa"/>
          </w:tcPr>
          <w:p w:rsidR="00E67D0A" w:rsidRPr="001C69E4" w:rsidRDefault="00E67D0A" w:rsidP="00B96A44">
            <w:pPr>
              <w:jc w:val="center"/>
              <w:rPr>
                <w:b/>
                <w:lang w:val="es-PR"/>
              </w:rPr>
            </w:pPr>
            <w:r w:rsidRPr="001C69E4">
              <w:rPr>
                <w:b/>
                <w:lang w:val="es-PR"/>
              </w:rPr>
              <w:t>PS 1031</w:t>
            </w:r>
          </w:p>
          <w:p w:rsidR="00E67D0A" w:rsidRPr="001C69E4" w:rsidRDefault="00E67D0A" w:rsidP="00B96A44">
            <w:pPr>
              <w:jc w:val="center"/>
              <w:rPr>
                <w:b/>
                <w:lang w:val="es-PR"/>
              </w:rPr>
            </w:pPr>
          </w:p>
          <w:p w:rsidR="00E67D0A" w:rsidRPr="001C69E4" w:rsidRDefault="00E67D0A" w:rsidP="00E67D0A">
            <w:pPr>
              <w:rPr>
                <w:lang w:val="es-PR"/>
              </w:rPr>
            </w:pPr>
            <w:r w:rsidRPr="001C69E4">
              <w:rPr>
                <w:lang w:val="es-PR"/>
              </w:rPr>
              <w:t xml:space="preserve">6/30/2018 Radicado </w:t>
            </w:r>
          </w:p>
          <w:p w:rsidR="00E67D0A" w:rsidRPr="001C69E4" w:rsidRDefault="00E67D0A" w:rsidP="00E67D0A">
            <w:pPr>
              <w:rPr>
                <w:lang w:val="es-PR"/>
              </w:rPr>
            </w:pPr>
            <w:r w:rsidRPr="001C69E4">
              <w:rPr>
                <w:lang w:val="es-PR"/>
              </w:rPr>
              <w:t xml:space="preserve"> </w:t>
            </w:r>
          </w:p>
        </w:tc>
        <w:tc>
          <w:tcPr>
            <w:tcW w:w="7380" w:type="dxa"/>
          </w:tcPr>
          <w:p w:rsidR="00E67D0A" w:rsidRPr="001C69E4" w:rsidRDefault="00E67D0A" w:rsidP="00A70582">
            <w:pPr>
              <w:jc w:val="both"/>
              <w:rPr>
                <w:rFonts w:ascii="Tahoma" w:hAnsi="Tahoma" w:cs="Tahoma"/>
                <w:lang w:val="es-PR"/>
              </w:rPr>
            </w:pPr>
            <w:r w:rsidRPr="001C69E4">
              <w:rPr>
                <w:rFonts w:ascii="Tahoma" w:hAnsi="Tahoma" w:cs="Tahoma"/>
                <w:lang w:val="es-PR"/>
              </w:rPr>
              <w:t>Para enmendar el inciso (c) del Artículo 2.06 de la Ley 255-2002, mejor conocida como “Ley de Sociedades Cooperativas de Ahorro y Crédito”, a los fines de establecer que una empresa cooperativa no financiera podrá organizarse al amparo de cualesquiera disposiciones estatutarias que permiten la organización de entidades jurídicas bajo las leyes de Puerto Rico, incluyendo esta Ley, la Ley Núm. 50 de 4 de agosto de 1994, según enmendada, conocida como “Ley General de Sociedades Cooperativas de Puerto Rico”(Nota: Actual Ley 239-2004, “Ley General de Sociedades Cooperativas de Puerto Rico”) la Ley Núm. 144 de 10 de agosto de 1995, según enmendada, conocida como “Ley General de Corporaciones de 1995” (Nota: Actual Ley 164-2009, según enmendada, “Ley general de Corporaciones”), la Ley Núm. 106 de 28 de junio de 1965, según enmendada, y las disposiciones del Código Civil de Puerto Rico de 1930, según enmendado, relativas a sociedades y fideicomisos, y bajo las disposiciones de leyes sucesoras de los estatutos antes mencionados. Independientemente de lo dispuesto en la Ley Núm. 50 de 4 agosto de 1994, (Nota: Actual Ley 239-2004, “Ley General de Sociedades Cooperativas de Puerto Rico”).</w:t>
            </w:r>
          </w:p>
        </w:tc>
      </w:tr>
      <w:tr w:rsidR="00B96A44" w:rsidRPr="001C69E4" w:rsidTr="00B160D6">
        <w:trPr>
          <w:jc w:val="center"/>
        </w:trPr>
        <w:tc>
          <w:tcPr>
            <w:tcW w:w="3505" w:type="dxa"/>
          </w:tcPr>
          <w:p w:rsidR="00B96A44" w:rsidRPr="001C69E4" w:rsidRDefault="00B96A44" w:rsidP="00B96A44">
            <w:pPr>
              <w:jc w:val="center"/>
              <w:rPr>
                <w:b/>
                <w:lang w:val="es-PR"/>
              </w:rPr>
            </w:pPr>
            <w:r w:rsidRPr="001C69E4">
              <w:rPr>
                <w:b/>
                <w:lang w:val="es-PR"/>
              </w:rPr>
              <w:t xml:space="preserve">PS 1027 </w:t>
            </w:r>
          </w:p>
          <w:p w:rsidR="00B96A44" w:rsidRPr="001C69E4" w:rsidRDefault="00B96A44" w:rsidP="00B96A44">
            <w:pPr>
              <w:jc w:val="center"/>
              <w:rPr>
                <w:b/>
                <w:lang w:val="es-PR"/>
              </w:rPr>
            </w:pPr>
            <w:r w:rsidRPr="001C69E4">
              <w:rPr>
                <w:b/>
                <w:lang w:val="es-PR"/>
              </w:rPr>
              <w:t xml:space="preserve">Núm. de Fortaleza: A-080      </w:t>
            </w:r>
          </w:p>
          <w:p w:rsidR="00B96A44" w:rsidRPr="001C69E4" w:rsidRDefault="00B96A44" w:rsidP="00B96A44">
            <w:pPr>
              <w:jc w:val="center"/>
              <w:rPr>
                <w:b/>
                <w:lang w:val="es-PR"/>
              </w:rPr>
            </w:pPr>
            <w:proofErr w:type="spellStart"/>
            <w:r w:rsidRPr="001C69E4">
              <w:rPr>
                <w:b/>
                <w:lang w:val="es-PR"/>
              </w:rPr>
              <w:t>Equiv</w:t>
            </w:r>
            <w:proofErr w:type="spellEnd"/>
            <w:r w:rsidRPr="001C69E4">
              <w:rPr>
                <w:b/>
                <w:lang w:val="es-PR"/>
              </w:rPr>
              <w:t>: PC 1658</w:t>
            </w:r>
          </w:p>
          <w:p w:rsidR="00B96A44" w:rsidRPr="001C69E4" w:rsidRDefault="00B96A44" w:rsidP="00B96A44">
            <w:pPr>
              <w:jc w:val="center"/>
              <w:rPr>
                <w:b/>
                <w:lang w:val="es-PR"/>
              </w:rPr>
            </w:pPr>
          </w:p>
          <w:p w:rsidR="00B96A44" w:rsidRPr="001C69E4" w:rsidRDefault="00B96A44" w:rsidP="00B96A44">
            <w:pPr>
              <w:rPr>
                <w:lang w:val="es-PR"/>
              </w:rPr>
            </w:pPr>
            <w:r w:rsidRPr="001C69E4">
              <w:rPr>
                <w:lang w:val="es-PR"/>
              </w:rPr>
              <w:t>6/21/2018 Radicado</w:t>
            </w:r>
          </w:p>
          <w:p w:rsidR="00B96A44" w:rsidRPr="001C69E4" w:rsidRDefault="00B96A44" w:rsidP="00B96A44">
            <w:pPr>
              <w:rPr>
                <w:lang w:val="es-PR"/>
              </w:rPr>
            </w:pPr>
          </w:p>
          <w:p w:rsidR="00B96A44" w:rsidRPr="001C69E4" w:rsidRDefault="00B96A44" w:rsidP="00B96A44">
            <w:pPr>
              <w:rPr>
                <w:lang w:val="es-PR"/>
              </w:rPr>
            </w:pPr>
            <w:r w:rsidRPr="001C69E4">
              <w:rPr>
                <w:rFonts w:ascii="Tahoma" w:hAnsi="Tahoma" w:cs="Tahoma"/>
                <w:b/>
                <w:color w:val="2E74B5" w:themeColor="accent1" w:themeShade="BF"/>
                <w:lang w:val="es-PR"/>
              </w:rPr>
              <w:t>Sobreseído por Ley Núm. 204 08/05/18, 3 Sesión Ordinaria, Efectivo 07/01/18</w:t>
            </w:r>
          </w:p>
          <w:p w:rsidR="00B96A44" w:rsidRPr="001C69E4" w:rsidRDefault="00B96A44" w:rsidP="00B96A44">
            <w:pPr>
              <w:rPr>
                <w:lang w:val="es-PR"/>
              </w:rPr>
            </w:pPr>
          </w:p>
        </w:tc>
        <w:tc>
          <w:tcPr>
            <w:tcW w:w="7380" w:type="dxa"/>
          </w:tcPr>
          <w:p w:rsidR="00B96A44" w:rsidRPr="001C69E4" w:rsidRDefault="00B96A44" w:rsidP="00A70582">
            <w:pPr>
              <w:jc w:val="both"/>
              <w:rPr>
                <w:rFonts w:ascii="Tahoma" w:hAnsi="Tahoma" w:cs="Tahoma"/>
                <w:lang w:val="es-PR"/>
              </w:rPr>
            </w:pPr>
            <w:r w:rsidRPr="001C69E4">
              <w:rPr>
                <w:rFonts w:ascii="Tahoma" w:hAnsi="Tahoma" w:cs="Tahoma"/>
                <w:lang w:val="es-PR"/>
              </w:rPr>
              <w:t>Para adoptar la “Ley para Implementar el Presupuesto del Gobierno de Puerto Rico para el Año Fiscal 2018-2019”; a los fines de establecer las normas para la implementación de las asignaciones presupuestarias con cargo al Fondo General del Tesoro Estatal para gastos ordinarios de funcionamiento de los programas y agencias que componen la Rama Ejecutiva y los programas que componen la Rama Judicial y la Rama Legislativa para el año fiscal que comienza el 1 de julio de 2018 y termina el 30 de junio de 2019 y de las asignaciones para programas o actividades de carácter especial, permanente o transitorio para el año fiscal 2018-2019; y para otros fines.</w:t>
            </w:r>
          </w:p>
        </w:tc>
      </w:tr>
      <w:tr w:rsidR="00B06957" w:rsidRPr="001C69E4" w:rsidTr="00B160D6">
        <w:trPr>
          <w:jc w:val="center"/>
        </w:trPr>
        <w:tc>
          <w:tcPr>
            <w:tcW w:w="3505" w:type="dxa"/>
          </w:tcPr>
          <w:p w:rsidR="00B06957" w:rsidRPr="001C69E4" w:rsidRDefault="00B06957" w:rsidP="00A70582">
            <w:pPr>
              <w:jc w:val="center"/>
              <w:rPr>
                <w:b/>
                <w:lang w:val="es-PR"/>
              </w:rPr>
            </w:pPr>
            <w:r w:rsidRPr="001C69E4">
              <w:rPr>
                <w:b/>
                <w:lang w:val="es-PR"/>
              </w:rPr>
              <w:t>PS 1006</w:t>
            </w:r>
          </w:p>
          <w:p w:rsidR="00B06957" w:rsidRPr="001C69E4" w:rsidRDefault="00B06957" w:rsidP="00A70582">
            <w:pPr>
              <w:jc w:val="center"/>
              <w:rPr>
                <w:b/>
                <w:lang w:val="es-PR"/>
              </w:rPr>
            </w:pPr>
          </w:p>
          <w:p w:rsidR="002A6898" w:rsidRPr="001C69E4" w:rsidRDefault="002A6898" w:rsidP="002A6898">
            <w:pPr>
              <w:rPr>
                <w:lang w:val="es-PR"/>
              </w:rPr>
            </w:pPr>
            <w:r w:rsidRPr="001C69E4">
              <w:rPr>
                <w:lang w:val="es-PR"/>
              </w:rPr>
              <w:t xml:space="preserve">5/17/2018 Radicado </w:t>
            </w:r>
          </w:p>
          <w:p w:rsidR="00B06957" w:rsidRPr="001C69E4" w:rsidRDefault="002A6898" w:rsidP="002A6898">
            <w:pPr>
              <w:rPr>
                <w:lang w:val="es-PR"/>
              </w:rPr>
            </w:pPr>
            <w:r w:rsidRPr="001C69E4">
              <w:rPr>
                <w:lang w:val="es-PR"/>
              </w:rPr>
              <w:t xml:space="preserve"> </w:t>
            </w:r>
          </w:p>
        </w:tc>
        <w:tc>
          <w:tcPr>
            <w:tcW w:w="7380" w:type="dxa"/>
          </w:tcPr>
          <w:p w:rsidR="00B06957" w:rsidRPr="001C69E4" w:rsidRDefault="00B06957" w:rsidP="00A70582">
            <w:pPr>
              <w:jc w:val="both"/>
              <w:rPr>
                <w:rFonts w:ascii="Tahoma" w:hAnsi="Tahoma" w:cs="Tahoma"/>
                <w:lang w:val="es-PR"/>
              </w:rPr>
            </w:pPr>
            <w:r w:rsidRPr="001C69E4">
              <w:rPr>
                <w:rFonts w:ascii="Tahoma" w:hAnsi="Tahoma" w:cs="Tahoma"/>
                <w:lang w:val="es-PR"/>
              </w:rPr>
              <w:t>Para añadir nuevos Artículos 3, 11, 12 y 13, renumerar los Artículos 3, 4, 5, 6, 7, 8, 9, 12, 13 y 14 de la Ley 164-2011 como 4, 5, 6, 7, 8, 9, 10, 16, 17 y 18, respectivamente,; enmendar los Artículos 10 y 11 , de la Ley Núm. 164-2011, según enmendada, conocida como “Ley de Protección al Consumidor de Hipotecas Inversas”, para establecer de forma clara y precisa las prácticas prohibidas, los deberes y responsabilidades de los concesionarios, las facultades del Comisionado de OCIF y del Presidente de COSSEC, así como los exámenes a realizarse; y para otros fines relacionados.</w:t>
            </w:r>
          </w:p>
        </w:tc>
      </w:tr>
      <w:tr w:rsidR="00B06957" w:rsidRPr="001C69E4" w:rsidTr="00B160D6">
        <w:trPr>
          <w:jc w:val="center"/>
        </w:trPr>
        <w:tc>
          <w:tcPr>
            <w:tcW w:w="3505" w:type="dxa"/>
          </w:tcPr>
          <w:p w:rsidR="00B06957" w:rsidRPr="001C69E4" w:rsidRDefault="00B06957" w:rsidP="00A70582">
            <w:pPr>
              <w:jc w:val="center"/>
              <w:rPr>
                <w:b/>
                <w:lang w:val="es-PR"/>
              </w:rPr>
            </w:pPr>
            <w:r w:rsidRPr="001C69E4">
              <w:rPr>
                <w:b/>
                <w:lang w:val="es-PR"/>
              </w:rPr>
              <w:t>PS 1003</w:t>
            </w:r>
          </w:p>
          <w:p w:rsidR="00B06957" w:rsidRPr="001C69E4" w:rsidRDefault="00B06957" w:rsidP="00A70582">
            <w:pPr>
              <w:jc w:val="center"/>
              <w:rPr>
                <w:b/>
                <w:lang w:val="es-PR"/>
              </w:rPr>
            </w:pPr>
          </w:p>
          <w:p w:rsidR="00B06957" w:rsidRPr="001C69E4" w:rsidRDefault="00B06957" w:rsidP="00B06957">
            <w:pPr>
              <w:rPr>
                <w:lang w:val="es-PR"/>
              </w:rPr>
            </w:pPr>
            <w:r w:rsidRPr="001C69E4">
              <w:rPr>
                <w:lang w:val="es-PR"/>
              </w:rPr>
              <w:lastRenderedPageBreak/>
              <w:t xml:space="preserve">5/17/2018 Radicado </w:t>
            </w:r>
          </w:p>
          <w:p w:rsidR="00B06957" w:rsidRPr="001C69E4" w:rsidRDefault="00B06957" w:rsidP="00B06957">
            <w:pPr>
              <w:rPr>
                <w:lang w:val="es-PR"/>
              </w:rPr>
            </w:pPr>
            <w:r w:rsidRPr="001C69E4">
              <w:rPr>
                <w:lang w:val="es-PR"/>
              </w:rPr>
              <w:t xml:space="preserve"> </w:t>
            </w:r>
          </w:p>
        </w:tc>
        <w:tc>
          <w:tcPr>
            <w:tcW w:w="7380" w:type="dxa"/>
          </w:tcPr>
          <w:p w:rsidR="00B06957" w:rsidRPr="001C69E4" w:rsidRDefault="00B06957" w:rsidP="00A70582">
            <w:pPr>
              <w:jc w:val="both"/>
              <w:rPr>
                <w:rFonts w:ascii="Tahoma" w:hAnsi="Tahoma" w:cs="Tahoma"/>
                <w:lang w:val="es-PR"/>
              </w:rPr>
            </w:pPr>
            <w:r w:rsidRPr="001C69E4">
              <w:rPr>
                <w:rFonts w:ascii="Tahoma" w:hAnsi="Tahoma" w:cs="Tahoma"/>
                <w:lang w:val="es-PR"/>
              </w:rPr>
              <w:lastRenderedPageBreak/>
              <w:t xml:space="preserve">Para crear la Ley de Colaboración entre el Gobierno y las Instituciones Financieras para Atender el Problema de Necesidad de Viviendas de Interés </w:t>
            </w:r>
            <w:r w:rsidRPr="001C69E4">
              <w:rPr>
                <w:rFonts w:ascii="Tahoma" w:hAnsi="Tahoma" w:cs="Tahoma"/>
                <w:lang w:val="es-PR"/>
              </w:rPr>
              <w:lastRenderedPageBreak/>
              <w:t>Social en Puerto Rico, con el propósito de ordenar a corporaciones, bancos, cooperativas e instituciones financieras de cualquier tipo, dedicadas a efectuar préstamos, con garantía hipotecaria y que adquieran las propiedades cuando sea necesario para el cobro de dichos préstamos; a disponer de las propiedades así obtenidas en favor del Gobierno de Puerto Rico y los municipios, luego de transcurrir cinco (5) años de haber recibido el título de propiedad de los mismos; a justo precio y para el desarrollo de vivienda de interés social en Puerto Rico.</w:t>
            </w:r>
          </w:p>
        </w:tc>
      </w:tr>
      <w:tr w:rsidR="00A76656" w:rsidRPr="001C69E4" w:rsidTr="00B160D6">
        <w:trPr>
          <w:jc w:val="center"/>
        </w:trPr>
        <w:tc>
          <w:tcPr>
            <w:tcW w:w="3505" w:type="dxa"/>
          </w:tcPr>
          <w:p w:rsidR="00A76656" w:rsidRPr="001C69E4" w:rsidRDefault="00A76656" w:rsidP="00A70582">
            <w:pPr>
              <w:jc w:val="center"/>
              <w:rPr>
                <w:b/>
                <w:lang w:val="es-PR"/>
              </w:rPr>
            </w:pPr>
            <w:r w:rsidRPr="001C69E4">
              <w:rPr>
                <w:b/>
                <w:lang w:val="es-PR"/>
              </w:rPr>
              <w:lastRenderedPageBreak/>
              <w:t xml:space="preserve">PS 0949 </w:t>
            </w:r>
          </w:p>
          <w:p w:rsidR="00A76656" w:rsidRPr="001C69E4" w:rsidRDefault="00A76656" w:rsidP="00A70582">
            <w:pPr>
              <w:jc w:val="center"/>
              <w:rPr>
                <w:b/>
                <w:lang w:val="es-PR"/>
              </w:rPr>
            </w:pPr>
          </w:p>
          <w:p w:rsidR="002A6898" w:rsidRPr="001C69E4" w:rsidRDefault="00A76656" w:rsidP="002A6898">
            <w:pPr>
              <w:rPr>
                <w:lang w:val="es-PR"/>
              </w:rPr>
            </w:pPr>
            <w:r w:rsidRPr="001C69E4">
              <w:rPr>
                <w:lang w:val="es-PR"/>
              </w:rPr>
              <w:t xml:space="preserve"> </w:t>
            </w:r>
          </w:p>
          <w:p w:rsidR="002A6898" w:rsidRPr="001C69E4" w:rsidRDefault="002A6898" w:rsidP="002A6898">
            <w:pPr>
              <w:rPr>
                <w:lang w:val="es-PR"/>
              </w:rPr>
            </w:pPr>
            <w:r w:rsidRPr="001C69E4">
              <w:rPr>
                <w:lang w:val="es-PR"/>
              </w:rPr>
              <w:t xml:space="preserve">5/7/2018 Radicado </w:t>
            </w:r>
          </w:p>
          <w:p w:rsidR="00A76656" w:rsidRPr="001C69E4" w:rsidRDefault="002A6898" w:rsidP="002A6898">
            <w:pPr>
              <w:rPr>
                <w:lang w:val="es-PR"/>
              </w:rPr>
            </w:pPr>
            <w:r w:rsidRPr="001C69E4">
              <w:rPr>
                <w:lang w:val="es-PR"/>
              </w:rPr>
              <w:t xml:space="preserve">  </w:t>
            </w:r>
          </w:p>
        </w:tc>
        <w:tc>
          <w:tcPr>
            <w:tcW w:w="7380" w:type="dxa"/>
          </w:tcPr>
          <w:p w:rsidR="00A76656" w:rsidRPr="001C69E4" w:rsidRDefault="00A76656" w:rsidP="00A70582">
            <w:pPr>
              <w:jc w:val="both"/>
              <w:rPr>
                <w:rFonts w:ascii="Tahoma" w:hAnsi="Tahoma" w:cs="Tahoma"/>
                <w:lang w:val="es-PR"/>
              </w:rPr>
            </w:pPr>
            <w:r w:rsidRPr="001C69E4">
              <w:rPr>
                <w:rFonts w:ascii="Tahoma" w:hAnsi="Tahoma" w:cs="Tahoma"/>
                <w:lang w:val="es-PR"/>
              </w:rPr>
              <w:t>Para enmendar el Artículo 19 de la Ley Núm. 66-2014, según enmendada, “Ley Especial de Sostenibilidad Fiscal y Operacional del Gobierno del Estado Libre Asociado de Puerto Rico” a los efectos de prohibir que se transfieran fondos de la Junta de Gobierno 9-1-1 al Fondo de Promoción de Empleo y Actividad Económica y cualquier otro; y para otros fines relacionados.</w:t>
            </w:r>
          </w:p>
        </w:tc>
      </w:tr>
      <w:tr w:rsidR="00905CEC" w:rsidRPr="001C69E4" w:rsidTr="00B160D6">
        <w:trPr>
          <w:jc w:val="center"/>
        </w:trPr>
        <w:tc>
          <w:tcPr>
            <w:tcW w:w="3505" w:type="dxa"/>
          </w:tcPr>
          <w:p w:rsidR="00905CEC" w:rsidRPr="001C69E4" w:rsidRDefault="00905CEC" w:rsidP="00A70582">
            <w:pPr>
              <w:jc w:val="center"/>
              <w:rPr>
                <w:b/>
                <w:lang w:val="es-PR"/>
              </w:rPr>
            </w:pPr>
            <w:r w:rsidRPr="001C69E4">
              <w:rPr>
                <w:b/>
                <w:lang w:val="es-PR"/>
              </w:rPr>
              <w:t>PS 0895</w:t>
            </w:r>
          </w:p>
          <w:p w:rsidR="00905CEC" w:rsidRPr="001C69E4" w:rsidRDefault="00905CEC" w:rsidP="00A70582">
            <w:pPr>
              <w:jc w:val="center"/>
              <w:rPr>
                <w:lang w:val="es-PR"/>
              </w:rPr>
            </w:pPr>
          </w:p>
          <w:p w:rsidR="002A6898" w:rsidRPr="001C69E4" w:rsidRDefault="002A6898" w:rsidP="002A6898">
            <w:pPr>
              <w:rPr>
                <w:lang w:val="es-PR"/>
              </w:rPr>
            </w:pPr>
            <w:r w:rsidRPr="001C69E4">
              <w:rPr>
                <w:lang w:val="es-PR"/>
              </w:rPr>
              <w:t xml:space="preserve">4/11/2018 Radicado </w:t>
            </w:r>
          </w:p>
          <w:p w:rsidR="00905CEC" w:rsidRPr="001C69E4" w:rsidRDefault="00905CEC" w:rsidP="001030A8">
            <w:pPr>
              <w:rPr>
                <w:lang w:val="es-PR"/>
              </w:rPr>
            </w:pPr>
          </w:p>
        </w:tc>
        <w:tc>
          <w:tcPr>
            <w:tcW w:w="7380" w:type="dxa"/>
          </w:tcPr>
          <w:p w:rsidR="00905CEC" w:rsidRPr="001C69E4" w:rsidRDefault="00905CEC" w:rsidP="00A70582">
            <w:pPr>
              <w:jc w:val="both"/>
              <w:rPr>
                <w:rFonts w:ascii="Tahoma" w:hAnsi="Tahoma" w:cs="Tahoma"/>
                <w:lang w:val="es-PR"/>
              </w:rPr>
            </w:pPr>
            <w:r w:rsidRPr="001C69E4">
              <w:rPr>
                <w:rFonts w:ascii="Tahoma" w:hAnsi="Tahoma" w:cs="Tahoma"/>
                <w:lang w:val="es-PR"/>
              </w:rPr>
              <w:t>Para enmendar los incisos (A) y (B) del párrafo (2) del apartado (a) de la Sección 13 de la Ley 73-2008, según enmendada, conocida como la Ley de Incentivos Económicos para el Desarrollo de Puerto Rico, el inciso (A) del párrafo (2) del apartado (c) del Artículo 2.17 de la Ley 83-2010, según enmendada, conocida como la Ley de Incentivos de Energía Verde de Puerto Rico, el apartado (b) del Artículo 3.1 de la Ley 27-2011, según enmendada, conocida como la Ley de Incentivos Económicos para la Industria Fílmica de Puerto Rico; y se añade un nuevo párrafo (4) y se reenumeran los párrafo (4) y (5) como los párrafos (5) y (6) del apartado (c) de la Sección 9 de la Ley 74-2010, según enmendada, conocida como la Ley de Desarrollo Turístico de Puerto Rico, a los fines de requerir que se le notifique sobre la presentación de una solicitud de incentivos contributivos al Director de Finanzas de los municipios donde mantienen operaciones y pretendan acogerse a los beneficios de los incentivos contributivos que proveen estas leyes.</w:t>
            </w:r>
          </w:p>
        </w:tc>
      </w:tr>
      <w:tr w:rsidR="00C6546C" w:rsidRPr="001C69E4" w:rsidTr="00B160D6">
        <w:trPr>
          <w:jc w:val="center"/>
        </w:trPr>
        <w:tc>
          <w:tcPr>
            <w:tcW w:w="3505" w:type="dxa"/>
          </w:tcPr>
          <w:p w:rsidR="00C6546C" w:rsidRPr="001C69E4" w:rsidRDefault="001C69E4" w:rsidP="00A70582">
            <w:pPr>
              <w:jc w:val="center"/>
              <w:rPr>
                <w:rFonts w:ascii="Tahoma" w:hAnsi="Tahoma" w:cs="Tahoma"/>
                <w:b/>
                <w:sz w:val="20"/>
                <w:szCs w:val="20"/>
                <w:lang w:val="es-PR"/>
              </w:rPr>
            </w:pPr>
            <w:hyperlink r:id="rId7" w:history="1">
              <w:r w:rsidR="00C6546C" w:rsidRPr="001C69E4">
                <w:rPr>
                  <w:rStyle w:val="Hyperlink"/>
                  <w:rFonts w:ascii="Tahoma" w:hAnsi="Tahoma" w:cs="Tahoma"/>
                  <w:b/>
                  <w:sz w:val="20"/>
                  <w:szCs w:val="20"/>
                  <w:lang w:val="es-PR"/>
                </w:rPr>
                <w:t>PS 0868</w:t>
              </w:r>
            </w:hyperlink>
          </w:p>
          <w:p w:rsidR="00C6546C" w:rsidRPr="001C69E4" w:rsidRDefault="00C6546C" w:rsidP="00A70582">
            <w:pPr>
              <w:jc w:val="center"/>
              <w:rPr>
                <w:rFonts w:ascii="Tahoma" w:hAnsi="Tahoma" w:cs="Tahoma"/>
                <w:b/>
                <w:sz w:val="20"/>
                <w:szCs w:val="20"/>
                <w:lang w:val="es-PR"/>
              </w:rPr>
            </w:pPr>
          </w:p>
          <w:p w:rsidR="00C6546C" w:rsidRPr="001C69E4" w:rsidRDefault="00C6546C" w:rsidP="00C6546C">
            <w:pPr>
              <w:rPr>
                <w:rFonts w:ascii="Tahoma" w:hAnsi="Tahoma" w:cs="Tahoma"/>
                <w:sz w:val="20"/>
                <w:szCs w:val="20"/>
                <w:lang w:val="es-PR"/>
              </w:rPr>
            </w:pPr>
            <w:r w:rsidRPr="001C69E4">
              <w:rPr>
                <w:rFonts w:ascii="Tahoma" w:hAnsi="Tahoma" w:cs="Tahoma"/>
                <w:sz w:val="20"/>
                <w:szCs w:val="20"/>
                <w:lang w:val="es-PR"/>
              </w:rPr>
              <w:t xml:space="preserve">3/14/2018 Radicado </w:t>
            </w:r>
          </w:p>
          <w:p w:rsidR="00C6546C" w:rsidRPr="001C69E4" w:rsidRDefault="00C6546C" w:rsidP="00C6546C">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C6546C" w:rsidRPr="001C69E4" w:rsidRDefault="00C6546C" w:rsidP="00A70582">
            <w:pPr>
              <w:jc w:val="both"/>
              <w:rPr>
                <w:rFonts w:ascii="Tahoma" w:hAnsi="Tahoma" w:cs="Tahoma"/>
                <w:lang w:val="es-PR"/>
              </w:rPr>
            </w:pPr>
            <w:r w:rsidRPr="001C69E4">
              <w:rPr>
                <w:rFonts w:ascii="Tahoma" w:hAnsi="Tahoma" w:cs="Tahoma"/>
                <w:lang w:val="es-PR"/>
              </w:rPr>
              <w:t xml:space="preserve">Para crear la “Ley de Supervisión de Hipotecas Inversas”; a los fines de establecer como requisito obligatorio que las instituciones hipotecarias que originan y administran préstamos de hipoteca inversa o “reverse </w:t>
            </w:r>
            <w:proofErr w:type="spellStart"/>
            <w:r w:rsidRPr="001C69E4">
              <w:rPr>
                <w:rFonts w:ascii="Tahoma" w:hAnsi="Tahoma" w:cs="Tahoma"/>
                <w:lang w:val="es-PR"/>
              </w:rPr>
              <w:t>mortgage</w:t>
            </w:r>
            <w:proofErr w:type="spellEnd"/>
            <w:r w:rsidRPr="001C69E4">
              <w:rPr>
                <w:rFonts w:ascii="Tahoma" w:hAnsi="Tahoma" w:cs="Tahoma"/>
                <w:lang w:val="es-PR"/>
              </w:rPr>
              <w:t xml:space="preserve">” presenten ante la Oficina del Comisionado de Instituciones Financieras (OCIF) o la Corporación Pública para la Supervisión y Seguro de Cooperativa de Puerto Rico (COSSEC), </w:t>
            </w:r>
            <w:r w:rsidRPr="001C69E4">
              <w:rPr>
                <w:rFonts w:ascii="Tahoma" w:hAnsi="Tahoma" w:cs="Tahoma"/>
                <w:b/>
                <w:i/>
                <w:lang w:val="es-PR"/>
              </w:rPr>
              <w:t>informes mensuales detallados</w:t>
            </w:r>
            <w:r w:rsidRPr="001C69E4">
              <w:rPr>
                <w:rFonts w:ascii="Tahoma" w:hAnsi="Tahoma" w:cs="Tahoma"/>
                <w:lang w:val="es-PR"/>
              </w:rPr>
              <w:t xml:space="preserve"> sobre la actividad de dichos préstamos; facultar a OCIF y COSSEC para que supervise y ejecute las disposiciones de esta Ley; establecer sanciones, multas y penalidades; y para otros fines.</w:t>
            </w:r>
          </w:p>
        </w:tc>
      </w:tr>
      <w:tr w:rsidR="00201BC2" w:rsidRPr="001C69E4" w:rsidTr="00B160D6">
        <w:trPr>
          <w:jc w:val="center"/>
        </w:trPr>
        <w:tc>
          <w:tcPr>
            <w:tcW w:w="3505" w:type="dxa"/>
          </w:tcPr>
          <w:p w:rsidR="00201BC2" w:rsidRPr="001C69E4" w:rsidRDefault="00201BC2" w:rsidP="00A70582">
            <w:pPr>
              <w:jc w:val="center"/>
              <w:rPr>
                <w:rFonts w:ascii="Tahoma" w:hAnsi="Tahoma" w:cs="Tahoma"/>
                <w:b/>
                <w:sz w:val="20"/>
                <w:szCs w:val="20"/>
                <w:lang w:val="es-PR"/>
              </w:rPr>
            </w:pPr>
            <w:r w:rsidRPr="001C69E4">
              <w:rPr>
                <w:rFonts w:ascii="Tahoma" w:hAnsi="Tahoma" w:cs="Tahoma"/>
                <w:b/>
                <w:sz w:val="20"/>
                <w:szCs w:val="20"/>
                <w:lang w:val="es-PR"/>
              </w:rPr>
              <w:t>PS 0846</w:t>
            </w:r>
          </w:p>
          <w:p w:rsidR="00201BC2" w:rsidRPr="001C69E4" w:rsidRDefault="00201BC2" w:rsidP="00A70582">
            <w:pPr>
              <w:jc w:val="center"/>
              <w:rPr>
                <w:rFonts w:ascii="Tahoma" w:hAnsi="Tahoma" w:cs="Tahoma"/>
                <w:b/>
                <w:sz w:val="20"/>
                <w:szCs w:val="20"/>
                <w:lang w:val="es-PR"/>
              </w:rPr>
            </w:pPr>
          </w:p>
          <w:p w:rsidR="009965B4" w:rsidRPr="001C69E4" w:rsidRDefault="009965B4" w:rsidP="009965B4">
            <w:pPr>
              <w:rPr>
                <w:rFonts w:ascii="Tahoma" w:hAnsi="Tahoma" w:cs="Tahoma"/>
                <w:sz w:val="20"/>
                <w:szCs w:val="20"/>
                <w:lang w:val="es-PR"/>
              </w:rPr>
            </w:pPr>
            <w:r w:rsidRPr="001C69E4">
              <w:rPr>
                <w:rFonts w:ascii="Tahoma" w:hAnsi="Tahoma" w:cs="Tahoma"/>
                <w:sz w:val="20"/>
                <w:szCs w:val="20"/>
                <w:lang w:val="es-PR"/>
              </w:rPr>
              <w:t xml:space="preserve">2/27/2018 Radicado </w:t>
            </w:r>
          </w:p>
          <w:p w:rsidR="00201BC2" w:rsidRPr="001C69E4" w:rsidRDefault="009965B4" w:rsidP="009965B4">
            <w:pPr>
              <w:rPr>
                <w:rFonts w:ascii="Tahoma" w:hAnsi="Tahoma" w:cs="Tahoma"/>
                <w:sz w:val="20"/>
                <w:szCs w:val="20"/>
                <w:lang w:val="es-PR"/>
              </w:rPr>
            </w:pPr>
            <w:r w:rsidRPr="001C69E4">
              <w:rPr>
                <w:rFonts w:ascii="Tahoma" w:hAnsi="Tahoma" w:cs="Tahoma"/>
                <w:sz w:val="20"/>
                <w:szCs w:val="20"/>
                <w:lang w:val="es-PR"/>
              </w:rPr>
              <w:t xml:space="preserve"> </w:t>
            </w:r>
            <w:r w:rsidR="00201BC2" w:rsidRPr="001C69E4">
              <w:rPr>
                <w:rFonts w:ascii="Tahoma" w:hAnsi="Tahoma" w:cs="Tahoma"/>
                <w:sz w:val="20"/>
                <w:szCs w:val="20"/>
                <w:lang w:val="es-PR"/>
              </w:rPr>
              <w:t xml:space="preserve"> </w:t>
            </w:r>
          </w:p>
        </w:tc>
        <w:tc>
          <w:tcPr>
            <w:tcW w:w="7380" w:type="dxa"/>
          </w:tcPr>
          <w:p w:rsidR="00201BC2" w:rsidRPr="001C69E4" w:rsidRDefault="00201BC2" w:rsidP="00A70582">
            <w:pPr>
              <w:jc w:val="both"/>
              <w:rPr>
                <w:rFonts w:ascii="Tahoma" w:hAnsi="Tahoma" w:cs="Tahoma"/>
                <w:lang w:val="es-PR"/>
              </w:rPr>
            </w:pPr>
            <w:r w:rsidRPr="001C69E4">
              <w:rPr>
                <w:rFonts w:ascii="Tahoma" w:hAnsi="Tahoma" w:cs="Tahoma"/>
                <w:lang w:val="es-PR"/>
              </w:rPr>
              <w:t>Para añadir un inciso (z) al Artículo 1.2 y enmendar los Artículos 3.7, 5.0, 5.1, 5.2, 5.3, y 5.55 de la Ley Núm. 239-2004, según enmendada, conocida como “Ley General de Sociedades Cooperativas de Puerto Rico de 2004”, a los fines de facultar a la Liga de Cooperativas y al Fondo de Inversión y Desarrollo Cooperativo como entidades autorizadas a incorporar cooperativas en Puerto Rico.</w:t>
            </w:r>
          </w:p>
        </w:tc>
      </w:tr>
      <w:tr w:rsidR="00940F8A" w:rsidRPr="001C69E4" w:rsidTr="00B160D6">
        <w:trPr>
          <w:jc w:val="center"/>
        </w:trPr>
        <w:tc>
          <w:tcPr>
            <w:tcW w:w="3505" w:type="dxa"/>
          </w:tcPr>
          <w:p w:rsidR="00940F8A" w:rsidRPr="001C69E4" w:rsidRDefault="00940F8A" w:rsidP="00A70582">
            <w:pPr>
              <w:jc w:val="center"/>
              <w:rPr>
                <w:rFonts w:ascii="Tahoma" w:hAnsi="Tahoma" w:cs="Tahoma"/>
                <w:b/>
                <w:sz w:val="20"/>
                <w:szCs w:val="20"/>
                <w:lang w:val="es-PR"/>
              </w:rPr>
            </w:pPr>
            <w:r w:rsidRPr="001C69E4">
              <w:rPr>
                <w:rFonts w:ascii="Tahoma" w:hAnsi="Tahoma" w:cs="Tahoma"/>
                <w:b/>
                <w:sz w:val="20"/>
                <w:szCs w:val="20"/>
                <w:lang w:val="es-PR"/>
              </w:rPr>
              <w:t>PS 0845</w:t>
            </w:r>
          </w:p>
          <w:p w:rsidR="00940F8A" w:rsidRPr="001C69E4" w:rsidRDefault="00940F8A" w:rsidP="00A70582">
            <w:pPr>
              <w:jc w:val="center"/>
              <w:rPr>
                <w:rFonts w:ascii="Tahoma" w:hAnsi="Tahoma" w:cs="Tahoma"/>
                <w:b/>
                <w:sz w:val="20"/>
                <w:szCs w:val="20"/>
                <w:lang w:val="es-PR"/>
              </w:rPr>
            </w:pPr>
          </w:p>
          <w:p w:rsidR="00887538" w:rsidRPr="001C69E4" w:rsidRDefault="00F87A9C" w:rsidP="00887538">
            <w:pPr>
              <w:rPr>
                <w:rFonts w:ascii="Tahoma" w:hAnsi="Tahoma" w:cs="Tahoma"/>
                <w:b/>
                <w:sz w:val="20"/>
                <w:szCs w:val="20"/>
                <w:lang w:val="es-PR"/>
              </w:rPr>
            </w:pPr>
            <w:r w:rsidRPr="001C69E4">
              <w:rPr>
                <w:rFonts w:ascii="Tahoma" w:hAnsi="Tahoma" w:cs="Tahoma"/>
                <w:b/>
                <w:sz w:val="20"/>
                <w:szCs w:val="20"/>
                <w:lang w:val="es-PR"/>
              </w:rPr>
              <w:t xml:space="preserve"> </w:t>
            </w:r>
          </w:p>
          <w:p w:rsidR="00887538" w:rsidRPr="001C69E4" w:rsidRDefault="00887538" w:rsidP="00887538">
            <w:pPr>
              <w:rPr>
                <w:rFonts w:ascii="Tahoma" w:hAnsi="Tahoma" w:cs="Tahoma"/>
                <w:sz w:val="20"/>
                <w:szCs w:val="20"/>
                <w:lang w:val="es-PR"/>
              </w:rPr>
            </w:pPr>
            <w:r w:rsidRPr="001C69E4">
              <w:rPr>
                <w:rFonts w:ascii="Tahoma" w:hAnsi="Tahoma" w:cs="Tahoma"/>
                <w:sz w:val="20"/>
                <w:szCs w:val="20"/>
                <w:lang w:val="es-PR"/>
              </w:rPr>
              <w:t xml:space="preserve">2/27/2018 Radicado </w:t>
            </w:r>
          </w:p>
          <w:p w:rsidR="00F87A9C" w:rsidRPr="001C69E4" w:rsidRDefault="00887538" w:rsidP="00887538">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940F8A" w:rsidRPr="001C69E4" w:rsidRDefault="00940F8A" w:rsidP="00A70582">
            <w:pPr>
              <w:jc w:val="both"/>
              <w:rPr>
                <w:rFonts w:ascii="Tahoma" w:hAnsi="Tahoma" w:cs="Tahoma"/>
                <w:lang w:val="es-PR"/>
              </w:rPr>
            </w:pPr>
            <w:r w:rsidRPr="001C69E4">
              <w:rPr>
                <w:rFonts w:ascii="Tahoma" w:hAnsi="Tahoma" w:cs="Tahoma"/>
                <w:lang w:val="es-PR"/>
              </w:rPr>
              <w:t>Para enmendar el Artículo 3, y añadir un nuevo inciso (t) al Artículo 11 de la Ley Núm. 88 de 21 de junio de 1966, según enmendada, conocida como la “Ley del Banco Cooperativo de Puerto Rico”, a fin de proveerle la flexibilidad para establecer su oficina principal en cualquier área de Puerto Rico, que entienda adecuada y expandir su capacidad de financiar la capitalización de las cooperativas de ahorro y crédito.</w:t>
            </w:r>
          </w:p>
        </w:tc>
      </w:tr>
      <w:tr w:rsidR="003822C8" w:rsidRPr="001C69E4" w:rsidTr="00B160D6">
        <w:trPr>
          <w:jc w:val="center"/>
        </w:trPr>
        <w:tc>
          <w:tcPr>
            <w:tcW w:w="3505" w:type="dxa"/>
          </w:tcPr>
          <w:p w:rsidR="003822C8" w:rsidRPr="001C69E4" w:rsidRDefault="003822C8" w:rsidP="00A70582">
            <w:pPr>
              <w:jc w:val="center"/>
              <w:rPr>
                <w:rFonts w:ascii="Tahoma" w:hAnsi="Tahoma" w:cs="Tahoma"/>
                <w:b/>
                <w:sz w:val="20"/>
                <w:szCs w:val="20"/>
                <w:lang w:val="es-PR"/>
              </w:rPr>
            </w:pPr>
            <w:r w:rsidRPr="001C69E4">
              <w:rPr>
                <w:rFonts w:ascii="Tahoma" w:hAnsi="Tahoma" w:cs="Tahoma"/>
                <w:b/>
                <w:sz w:val="20"/>
                <w:szCs w:val="20"/>
                <w:lang w:val="es-PR"/>
              </w:rPr>
              <w:t>PS 0834</w:t>
            </w:r>
          </w:p>
          <w:p w:rsidR="003822C8" w:rsidRPr="001C69E4" w:rsidRDefault="003822C8" w:rsidP="00A70582">
            <w:pPr>
              <w:jc w:val="center"/>
              <w:rPr>
                <w:rFonts w:ascii="Tahoma" w:hAnsi="Tahoma" w:cs="Tahoma"/>
                <w:b/>
                <w:sz w:val="20"/>
                <w:szCs w:val="20"/>
                <w:lang w:val="es-PR"/>
              </w:rPr>
            </w:pPr>
          </w:p>
          <w:p w:rsidR="002A6898" w:rsidRPr="001C69E4" w:rsidRDefault="003822C8" w:rsidP="002A6898">
            <w:pPr>
              <w:rPr>
                <w:rFonts w:ascii="Tahoma" w:hAnsi="Tahoma" w:cs="Tahoma"/>
                <w:sz w:val="20"/>
                <w:szCs w:val="20"/>
                <w:lang w:val="es-PR"/>
              </w:rPr>
            </w:pPr>
            <w:r w:rsidRPr="001C69E4">
              <w:rPr>
                <w:rFonts w:ascii="Tahoma" w:hAnsi="Tahoma" w:cs="Tahoma"/>
                <w:sz w:val="20"/>
                <w:szCs w:val="20"/>
                <w:lang w:val="es-PR"/>
              </w:rPr>
              <w:lastRenderedPageBreak/>
              <w:t xml:space="preserve"> </w:t>
            </w:r>
          </w:p>
          <w:p w:rsidR="002A6898" w:rsidRPr="001C69E4" w:rsidRDefault="002A6898" w:rsidP="002A6898">
            <w:pPr>
              <w:rPr>
                <w:rFonts w:ascii="Tahoma" w:hAnsi="Tahoma" w:cs="Tahoma"/>
                <w:sz w:val="20"/>
                <w:szCs w:val="20"/>
                <w:lang w:val="es-PR"/>
              </w:rPr>
            </w:pPr>
            <w:r w:rsidRPr="001C69E4">
              <w:rPr>
                <w:rFonts w:ascii="Tahoma" w:hAnsi="Tahoma" w:cs="Tahoma"/>
                <w:sz w:val="20"/>
                <w:szCs w:val="20"/>
                <w:lang w:val="es-PR"/>
              </w:rPr>
              <w:t xml:space="preserve">2/15/2018 Radicado </w:t>
            </w:r>
          </w:p>
          <w:p w:rsidR="003822C8" w:rsidRPr="001C69E4" w:rsidRDefault="002A6898" w:rsidP="002A6898">
            <w:pPr>
              <w:rPr>
                <w:rFonts w:ascii="Tahoma" w:hAnsi="Tahoma" w:cs="Tahoma"/>
                <w:sz w:val="20"/>
                <w:szCs w:val="20"/>
                <w:lang w:val="es-PR"/>
              </w:rPr>
            </w:pPr>
            <w:r w:rsidRPr="001C69E4">
              <w:rPr>
                <w:rFonts w:ascii="Tahoma" w:hAnsi="Tahoma" w:cs="Tahoma"/>
                <w:b/>
                <w:sz w:val="20"/>
                <w:szCs w:val="20"/>
                <w:lang w:val="es-PR"/>
              </w:rPr>
              <w:t>7/12/2018</w:t>
            </w:r>
            <w:r w:rsidRPr="001C69E4">
              <w:rPr>
                <w:rFonts w:ascii="Tahoma" w:hAnsi="Tahoma" w:cs="Tahoma"/>
                <w:sz w:val="20"/>
                <w:szCs w:val="20"/>
                <w:lang w:val="es-PR"/>
              </w:rPr>
              <w:t xml:space="preserve"> </w:t>
            </w:r>
            <w:r w:rsidRPr="001C69E4">
              <w:rPr>
                <w:rFonts w:ascii="Tahoma" w:hAnsi="Tahoma" w:cs="Tahoma"/>
                <w:b/>
                <w:color w:val="C00000"/>
                <w:sz w:val="20"/>
                <w:szCs w:val="20"/>
                <w:lang w:val="es-PR"/>
              </w:rPr>
              <w:t>Retirada por su Autor</w:t>
            </w:r>
            <w:r w:rsidRPr="001C69E4">
              <w:rPr>
                <w:rFonts w:ascii="Tahoma" w:hAnsi="Tahoma" w:cs="Tahoma"/>
                <w:color w:val="C00000"/>
                <w:sz w:val="20"/>
                <w:szCs w:val="20"/>
                <w:lang w:val="es-PR"/>
              </w:rPr>
              <w:t xml:space="preserve">  </w:t>
            </w:r>
          </w:p>
        </w:tc>
        <w:tc>
          <w:tcPr>
            <w:tcW w:w="7380" w:type="dxa"/>
          </w:tcPr>
          <w:p w:rsidR="003822C8" w:rsidRPr="001C69E4" w:rsidRDefault="003822C8" w:rsidP="00A70582">
            <w:pPr>
              <w:jc w:val="both"/>
              <w:rPr>
                <w:rFonts w:ascii="Tahoma" w:hAnsi="Tahoma" w:cs="Tahoma"/>
                <w:lang w:val="es-PR"/>
              </w:rPr>
            </w:pPr>
            <w:r w:rsidRPr="001C69E4">
              <w:rPr>
                <w:rFonts w:ascii="Tahoma" w:hAnsi="Tahoma" w:cs="Tahoma"/>
                <w:lang w:val="es-PR"/>
              </w:rPr>
              <w:lastRenderedPageBreak/>
              <w:t xml:space="preserve">Para añadir un nuevo Artículo 4.160 al Capítulo 4 de la Ley Núm. 177 de 19 de junio de 1957, según enmendada, conocida como “Código de Seguros de </w:t>
            </w:r>
            <w:r w:rsidRPr="001C69E4">
              <w:rPr>
                <w:rFonts w:ascii="Tahoma" w:hAnsi="Tahoma" w:cs="Tahoma"/>
                <w:lang w:val="es-PR"/>
              </w:rPr>
              <w:lastRenderedPageBreak/>
              <w:t>Puerto Rico”, a los fines de incluir penalidades por incumplimiento de pago de reclamaciones; y para otros fines.</w:t>
            </w:r>
          </w:p>
        </w:tc>
      </w:tr>
      <w:tr w:rsidR="003822C8" w:rsidRPr="001C69E4" w:rsidTr="00B160D6">
        <w:trPr>
          <w:jc w:val="center"/>
        </w:trPr>
        <w:tc>
          <w:tcPr>
            <w:tcW w:w="3505" w:type="dxa"/>
          </w:tcPr>
          <w:p w:rsidR="003822C8" w:rsidRPr="001C69E4" w:rsidRDefault="003822C8" w:rsidP="00A70582">
            <w:pPr>
              <w:jc w:val="center"/>
              <w:rPr>
                <w:rFonts w:ascii="Tahoma" w:hAnsi="Tahoma" w:cs="Tahoma"/>
                <w:b/>
                <w:sz w:val="20"/>
                <w:szCs w:val="20"/>
                <w:lang w:val="es-PR"/>
              </w:rPr>
            </w:pPr>
            <w:r w:rsidRPr="001C69E4">
              <w:rPr>
                <w:rFonts w:ascii="Tahoma" w:hAnsi="Tahoma" w:cs="Tahoma"/>
                <w:b/>
                <w:sz w:val="20"/>
                <w:szCs w:val="20"/>
                <w:lang w:val="es-PR"/>
              </w:rPr>
              <w:lastRenderedPageBreak/>
              <w:t>PS 0827</w:t>
            </w:r>
          </w:p>
          <w:p w:rsidR="003822C8" w:rsidRPr="001C69E4" w:rsidRDefault="003822C8" w:rsidP="00A70582">
            <w:pPr>
              <w:jc w:val="center"/>
              <w:rPr>
                <w:rFonts w:ascii="Tahoma" w:hAnsi="Tahoma" w:cs="Tahoma"/>
                <w:b/>
                <w:sz w:val="20"/>
                <w:szCs w:val="20"/>
                <w:lang w:val="es-PR"/>
              </w:rPr>
            </w:pPr>
          </w:p>
          <w:p w:rsidR="002A6898" w:rsidRPr="001C69E4" w:rsidRDefault="002A6898" w:rsidP="002A6898">
            <w:pPr>
              <w:rPr>
                <w:rFonts w:ascii="Tahoma" w:hAnsi="Tahoma" w:cs="Tahoma"/>
                <w:sz w:val="20"/>
                <w:szCs w:val="20"/>
                <w:lang w:val="es-PR"/>
              </w:rPr>
            </w:pPr>
            <w:r w:rsidRPr="001C69E4">
              <w:rPr>
                <w:rFonts w:ascii="Tahoma" w:hAnsi="Tahoma" w:cs="Tahoma"/>
                <w:sz w:val="20"/>
                <w:szCs w:val="20"/>
                <w:lang w:val="es-PR"/>
              </w:rPr>
              <w:t xml:space="preserve">2/7/2018 Radicado </w:t>
            </w:r>
          </w:p>
          <w:p w:rsidR="003822C8" w:rsidRPr="001C69E4" w:rsidRDefault="002A6898" w:rsidP="002A6898">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3822C8" w:rsidRPr="001C69E4" w:rsidRDefault="003822C8" w:rsidP="00A70582">
            <w:pPr>
              <w:jc w:val="both"/>
              <w:rPr>
                <w:rFonts w:ascii="Tahoma" w:hAnsi="Tahoma" w:cs="Tahoma"/>
                <w:lang w:val="es-PR"/>
              </w:rPr>
            </w:pPr>
            <w:r w:rsidRPr="001C69E4">
              <w:rPr>
                <w:rFonts w:ascii="Tahoma" w:hAnsi="Tahoma" w:cs="Tahoma"/>
                <w:lang w:val="es-PR"/>
              </w:rPr>
              <w:t>Para crear la "Ley para la Reactivación de Capital de Inversión para el Desarrollo Económico" en Puerto Rico; y para otros fines.</w:t>
            </w:r>
          </w:p>
        </w:tc>
      </w:tr>
      <w:tr w:rsidR="00C16E6A" w:rsidRPr="001C69E4" w:rsidTr="00B160D6">
        <w:trPr>
          <w:jc w:val="center"/>
        </w:trPr>
        <w:tc>
          <w:tcPr>
            <w:tcW w:w="3505" w:type="dxa"/>
          </w:tcPr>
          <w:p w:rsidR="00C16E6A" w:rsidRPr="001C69E4" w:rsidRDefault="00C16E6A" w:rsidP="00A70582">
            <w:pPr>
              <w:jc w:val="center"/>
              <w:rPr>
                <w:rFonts w:ascii="Tahoma" w:hAnsi="Tahoma" w:cs="Tahoma"/>
                <w:b/>
                <w:sz w:val="20"/>
                <w:szCs w:val="20"/>
                <w:lang w:val="es-PR"/>
              </w:rPr>
            </w:pPr>
            <w:r w:rsidRPr="001C69E4">
              <w:rPr>
                <w:rFonts w:ascii="Tahoma" w:hAnsi="Tahoma" w:cs="Tahoma"/>
                <w:b/>
                <w:sz w:val="20"/>
                <w:szCs w:val="20"/>
                <w:lang w:val="es-PR"/>
              </w:rPr>
              <w:t>PS 0819</w:t>
            </w:r>
          </w:p>
          <w:p w:rsidR="00C16E6A" w:rsidRPr="001C69E4" w:rsidRDefault="00C16E6A" w:rsidP="00A70582">
            <w:pPr>
              <w:jc w:val="center"/>
              <w:rPr>
                <w:rFonts w:ascii="Tahoma" w:hAnsi="Tahoma" w:cs="Tahoma"/>
                <w:b/>
                <w:sz w:val="20"/>
                <w:szCs w:val="20"/>
                <w:lang w:val="es-PR"/>
              </w:rPr>
            </w:pPr>
          </w:p>
          <w:p w:rsidR="00887538" w:rsidRPr="001C69E4" w:rsidRDefault="00F87A9C" w:rsidP="00887538">
            <w:pPr>
              <w:rPr>
                <w:rFonts w:ascii="Tahoma" w:hAnsi="Tahoma" w:cs="Tahoma"/>
                <w:b/>
                <w:sz w:val="20"/>
                <w:szCs w:val="20"/>
                <w:lang w:val="es-PR"/>
              </w:rPr>
            </w:pPr>
            <w:r w:rsidRPr="001C69E4">
              <w:rPr>
                <w:rFonts w:ascii="Tahoma" w:hAnsi="Tahoma" w:cs="Tahoma"/>
                <w:b/>
                <w:sz w:val="20"/>
                <w:szCs w:val="20"/>
                <w:lang w:val="es-PR"/>
              </w:rPr>
              <w:t xml:space="preserve"> </w:t>
            </w:r>
          </w:p>
          <w:p w:rsidR="00887538" w:rsidRPr="001C69E4" w:rsidRDefault="00887538" w:rsidP="00887538">
            <w:pPr>
              <w:rPr>
                <w:rFonts w:ascii="Tahoma" w:hAnsi="Tahoma" w:cs="Tahoma"/>
                <w:sz w:val="20"/>
                <w:szCs w:val="20"/>
                <w:lang w:val="es-PR"/>
              </w:rPr>
            </w:pPr>
            <w:r w:rsidRPr="001C69E4">
              <w:rPr>
                <w:rFonts w:ascii="Tahoma" w:hAnsi="Tahoma" w:cs="Tahoma"/>
                <w:sz w:val="20"/>
                <w:szCs w:val="20"/>
                <w:lang w:val="es-PR"/>
              </w:rPr>
              <w:t xml:space="preserve">1/31/2018 Radicado </w:t>
            </w:r>
          </w:p>
          <w:p w:rsidR="00C16E6A" w:rsidRPr="001C69E4" w:rsidRDefault="00887538" w:rsidP="00887538">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C16E6A" w:rsidRPr="001C69E4" w:rsidRDefault="00C16E6A" w:rsidP="00A70582">
            <w:pPr>
              <w:jc w:val="both"/>
              <w:rPr>
                <w:rFonts w:ascii="Tahoma" w:hAnsi="Tahoma" w:cs="Tahoma"/>
                <w:lang w:val="es-PR"/>
              </w:rPr>
            </w:pPr>
            <w:r w:rsidRPr="001C69E4">
              <w:rPr>
                <w:rFonts w:ascii="Tahoma" w:hAnsi="Tahoma" w:cs="Tahoma"/>
                <w:lang w:val="es-PR"/>
              </w:rPr>
              <w:t xml:space="preserve">Para enmendar el Artículo 115 la Ley 187-2015, según enmendada, conocida como “Ley del Portal </w:t>
            </w:r>
            <w:proofErr w:type="spellStart"/>
            <w:r w:rsidRPr="001C69E4">
              <w:rPr>
                <w:rFonts w:ascii="Tahoma" w:hAnsi="Tahoma" w:cs="Tahoma"/>
                <w:lang w:val="es-PR"/>
              </w:rPr>
              <w:t>Interagencial</w:t>
            </w:r>
            <w:proofErr w:type="spellEnd"/>
            <w:r w:rsidRPr="001C69E4">
              <w:rPr>
                <w:rFonts w:ascii="Tahoma" w:hAnsi="Tahoma" w:cs="Tahoma"/>
                <w:lang w:val="es-PR"/>
              </w:rPr>
              <w:t xml:space="preserve"> de Validación para la Concesión de Incentivos para el Desarrollo Económico de Puerto Rico”, a los fines de modificar y extender la posposición de la efectividad de la Ley; relevar a toda agencia, dependencia o </w:t>
            </w:r>
            <w:proofErr w:type="spellStart"/>
            <w:r w:rsidRPr="001C69E4">
              <w:rPr>
                <w:rFonts w:ascii="Tahoma" w:hAnsi="Tahoma" w:cs="Tahoma"/>
                <w:lang w:val="es-PR"/>
              </w:rPr>
              <w:t>instrumentalidad</w:t>
            </w:r>
            <w:proofErr w:type="spellEnd"/>
            <w:r w:rsidRPr="001C69E4">
              <w:rPr>
                <w:rFonts w:ascii="Tahoma" w:hAnsi="Tahoma" w:cs="Tahoma"/>
                <w:lang w:val="es-PR"/>
              </w:rPr>
              <w:t xml:space="preserve"> del Gobierno de Puerto Rico, municipio o corporación pública, que sea considerada como una Agencia Emisora-Certificante o Agencia Receptora-Otorgante, de cumplir con los Artículos 6 al 10 y los Artículos 14 al 112 de la Ley en todo aquello que esté relacionado a la Certificación de Cumplimiento, retroactivamente desde el 17 de noviembre de 2015 hasta el 1ro de enero de 2019; para disponer que toda Agencia Emisora-Certificante o Agencia Receptora-Otorgante deberá continuar aceptando, recibiendo, tramitando, procesando y evaluando solicitudes de incentivos o beneficios contributivos al amparo de cualesquiera de las leyes mencionadas en el Artículo 4 de la Ley 187-2015, así como aprobando, concediendo y otorgando los incentivos o beneficios contributivos contemplados en las mismas, sin sujeción a los requisitos relacionados a la Certificación de Cumplimiento hasta el 31 de diciembre de 2018; y para otros fines relacionados.</w:t>
            </w:r>
          </w:p>
        </w:tc>
      </w:tr>
      <w:tr w:rsidR="00465E87" w:rsidRPr="001C69E4" w:rsidTr="00B160D6">
        <w:trPr>
          <w:jc w:val="center"/>
        </w:trPr>
        <w:tc>
          <w:tcPr>
            <w:tcW w:w="3505" w:type="dxa"/>
          </w:tcPr>
          <w:p w:rsidR="00465E87" w:rsidRPr="001C69E4" w:rsidRDefault="00465E87" w:rsidP="00A70582">
            <w:pPr>
              <w:jc w:val="center"/>
              <w:rPr>
                <w:rFonts w:ascii="Tahoma" w:hAnsi="Tahoma" w:cs="Tahoma"/>
                <w:b/>
                <w:sz w:val="20"/>
                <w:szCs w:val="20"/>
                <w:lang w:val="es-PR"/>
              </w:rPr>
            </w:pPr>
            <w:r w:rsidRPr="001C69E4">
              <w:rPr>
                <w:rFonts w:ascii="Tahoma" w:hAnsi="Tahoma" w:cs="Tahoma"/>
                <w:b/>
                <w:sz w:val="20"/>
                <w:szCs w:val="20"/>
                <w:lang w:val="es-PR"/>
              </w:rPr>
              <w:t>PS 0720</w:t>
            </w:r>
          </w:p>
          <w:p w:rsidR="00465E87" w:rsidRPr="001C69E4" w:rsidRDefault="00465E87" w:rsidP="00A70582">
            <w:pPr>
              <w:jc w:val="center"/>
              <w:rPr>
                <w:rFonts w:ascii="Tahoma" w:hAnsi="Tahoma" w:cs="Tahoma"/>
                <w:b/>
                <w:sz w:val="20"/>
                <w:szCs w:val="20"/>
                <w:lang w:val="es-PR"/>
              </w:rPr>
            </w:pPr>
          </w:p>
          <w:p w:rsidR="002B312D" w:rsidRPr="001C69E4" w:rsidRDefault="002B312D" w:rsidP="002B312D">
            <w:pPr>
              <w:rPr>
                <w:rFonts w:ascii="Tahoma" w:hAnsi="Tahoma" w:cs="Tahoma"/>
                <w:sz w:val="20"/>
                <w:szCs w:val="20"/>
                <w:lang w:val="es-PR"/>
              </w:rPr>
            </w:pPr>
            <w:r w:rsidRPr="001C69E4">
              <w:rPr>
                <w:rFonts w:ascii="Tahoma" w:hAnsi="Tahoma" w:cs="Tahoma"/>
                <w:sz w:val="20"/>
                <w:szCs w:val="20"/>
                <w:lang w:val="es-PR"/>
              </w:rPr>
              <w:t xml:space="preserve">11/16/2017 Radicado </w:t>
            </w:r>
          </w:p>
          <w:p w:rsidR="00674D5E" w:rsidRPr="001C69E4" w:rsidRDefault="00674D5E" w:rsidP="002B312D">
            <w:pPr>
              <w:rPr>
                <w:rFonts w:ascii="Tahoma" w:hAnsi="Tahoma" w:cs="Tahoma"/>
                <w:b/>
                <w:sz w:val="20"/>
                <w:szCs w:val="20"/>
                <w:lang w:val="es-PR"/>
              </w:rPr>
            </w:pPr>
          </w:p>
          <w:p w:rsidR="0065501A" w:rsidRPr="001C69E4" w:rsidRDefault="00674D5E" w:rsidP="00674D5E">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114, 06/20/18,</w:t>
            </w:r>
          </w:p>
          <w:p w:rsidR="00674D5E" w:rsidRPr="001C69E4" w:rsidRDefault="00674D5E" w:rsidP="00674D5E">
            <w:pPr>
              <w:rPr>
                <w:rFonts w:ascii="Tahoma" w:hAnsi="Tahoma" w:cs="Tahoma"/>
                <w:b/>
                <w:color w:val="2E74B5" w:themeColor="accent1" w:themeShade="BF"/>
                <w:lang w:val="es-PR"/>
              </w:rPr>
            </w:pPr>
          </w:p>
          <w:p w:rsidR="00674D5E" w:rsidRPr="001C69E4" w:rsidRDefault="00674D5E" w:rsidP="00674D5E">
            <w:pPr>
              <w:rPr>
                <w:rFonts w:ascii="Tahoma" w:hAnsi="Tahoma" w:cs="Tahoma"/>
                <w:sz w:val="20"/>
                <w:szCs w:val="20"/>
                <w:lang w:val="es-PR"/>
              </w:rPr>
            </w:pPr>
            <w:r w:rsidRPr="001C69E4">
              <w:rPr>
                <w:rFonts w:ascii="Tahoma" w:hAnsi="Tahoma" w:cs="Tahoma"/>
                <w:sz w:val="20"/>
                <w:szCs w:val="20"/>
                <w:lang w:val="es-PR"/>
              </w:rPr>
              <w:t>3 Sesión Ordinaria, Efectivo inmediatamente.</w:t>
            </w:r>
          </w:p>
        </w:tc>
        <w:tc>
          <w:tcPr>
            <w:tcW w:w="7380" w:type="dxa"/>
          </w:tcPr>
          <w:p w:rsidR="00465E87" w:rsidRPr="001C69E4" w:rsidRDefault="00465E87" w:rsidP="00A70582">
            <w:pPr>
              <w:jc w:val="both"/>
              <w:rPr>
                <w:rFonts w:ascii="Tahoma" w:hAnsi="Tahoma" w:cs="Tahoma"/>
                <w:lang w:val="es-PR"/>
              </w:rPr>
            </w:pPr>
            <w:r w:rsidRPr="001C69E4">
              <w:rPr>
                <w:rFonts w:ascii="Tahoma" w:hAnsi="Tahoma" w:cs="Tahoma"/>
                <w:lang w:val="es-PR"/>
              </w:rPr>
              <w:t>Para enmendar la Sección 1.4 de la Ley Núm. 69-1991, según enmendada, conocida como “Ley para Regular los Depósitos de Fondos Públicos y para Proveer sobre su Seguridad” a los fines de atemperar sus disposiciones a las de la “Ley de la Autoridad para el Financiamiento de la Vivienda de Puerto Rico”, según enmendada, y la “Ley de la Autoridad de Asesoría Financiera y Agencia Fiscal de Puerto Rico”; y para otros fines relacionados.</w:t>
            </w:r>
          </w:p>
        </w:tc>
      </w:tr>
      <w:tr w:rsidR="00D768BC" w:rsidRPr="001C69E4" w:rsidTr="00B160D6">
        <w:trPr>
          <w:jc w:val="center"/>
        </w:trPr>
        <w:tc>
          <w:tcPr>
            <w:tcW w:w="3505" w:type="dxa"/>
          </w:tcPr>
          <w:p w:rsidR="00D768BC" w:rsidRPr="001C69E4" w:rsidRDefault="00D768BC" w:rsidP="00A70582">
            <w:pPr>
              <w:jc w:val="center"/>
              <w:rPr>
                <w:rFonts w:ascii="Tahoma" w:hAnsi="Tahoma" w:cs="Tahoma"/>
                <w:b/>
                <w:sz w:val="20"/>
                <w:szCs w:val="20"/>
                <w:lang w:val="es-PR"/>
              </w:rPr>
            </w:pPr>
            <w:r w:rsidRPr="001C69E4">
              <w:rPr>
                <w:rFonts w:ascii="Tahoma" w:hAnsi="Tahoma" w:cs="Tahoma"/>
                <w:b/>
                <w:sz w:val="20"/>
                <w:szCs w:val="20"/>
                <w:lang w:val="es-PR"/>
              </w:rPr>
              <w:t>PS 0607</w:t>
            </w:r>
          </w:p>
          <w:p w:rsidR="00D768BC" w:rsidRPr="001C69E4" w:rsidRDefault="00D768BC" w:rsidP="00A70582">
            <w:pPr>
              <w:jc w:val="center"/>
              <w:rPr>
                <w:rFonts w:ascii="Tahoma" w:hAnsi="Tahoma" w:cs="Tahoma"/>
                <w:b/>
                <w:sz w:val="20"/>
                <w:szCs w:val="20"/>
                <w:lang w:val="es-PR"/>
              </w:rPr>
            </w:pPr>
          </w:p>
          <w:p w:rsidR="00F87A9C" w:rsidRPr="001C69E4" w:rsidRDefault="00D768BC" w:rsidP="00F87A9C">
            <w:pPr>
              <w:rPr>
                <w:rFonts w:ascii="Tahoma" w:hAnsi="Tahoma" w:cs="Tahoma"/>
                <w:b/>
                <w:sz w:val="20"/>
                <w:szCs w:val="20"/>
                <w:lang w:val="es-PR"/>
              </w:rPr>
            </w:pPr>
            <w:r w:rsidRPr="001C69E4">
              <w:rPr>
                <w:rFonts w:ascii="Tahoma" w:hAnsi="Tahoma" w:cs="Tahoma"/>
                <w:sz w:val="20"/>
                <w:szCs w:val="20"/>
                <w:lang w:val="es-PR"/>
              </w:rPr>
              <w:t xml:space="preserve"> </w:t>
            </w:r>
          </w:p>
          <w:p w:rsidR="00F87A9C" w:rsidRPr="001C69E4" w:rsidRDefault="00F87A9C" w:rsidP="00F87A9C">
            <w:pPr>
              <w:rPr>
                <w:rFonts w:ascii="Tahoma" w:hAnsi="Tahoma" w:cs="Tahoma"/>
                <w:sz w:val="20"/>
                <w:szCs w:val="20"/>
                <w:lang w:val="es-PR"/>
              </w:rPr>
            </w:pPr>
            <w:r w:rsidRPr="001C69E4">
              <w:rPr>
                <w:rFonts w:ascii="Tahoma" w:hAnsi="Tahoma" w:cs="Tahoma"/>
                <w:sz w:val="20"/>
                <w:szCs w:val="20"/>
                <w:lang w:val="es-PR"/>
              </w:rPr>
              <w:t xml:space="preserve">8/7/2017 Radicado </w:t>
            </w:r>
          </w:p>
          <w:p w:rsidR="001372BF" w:rsidRPr="001C69E4" w:rsidRDefault="001372BF" w:rsidP="00F87A9C">
            <w:pPr>
              <w:rPr>
                <w:rFonts w:ascii="Tahoma" w:hAnsi="Tahoma" w:cs="Tahoma"/>
                <w:b/>
                <w:sz w:val="20"/>
                <w:szCs w:val="20"/>
                <w:lang w:val="es-PR"/>
              </w:rPr>
            </w:pPr>
          </w:p>
          <w:p w:rsidR="00D768BC" w:rsidRPr="001C69E4" w:rsidRDefault="00F87A9C" w:rsidP="00F87A9C">
            <w:pPr>
              <w:rPr>
                <w:rFonts w:ascii="Tahoma" w:hAnsi="Tahoma" w:cs="Tahoma"/>
                <w:sz w:val="20"/>
                <w:szCs w:val="20"/>
                <w:lang w:val="es-PR"/>
              </w:rPr>
            </w:pPr>
            <w:r w:rsidRPr="001C69E4">
              <w:rPr>
                <w:rFonts w:ascii="Tahoma" w:hAnsi="Tahoma" w:cs="Tahoma"/>
                <w:b/>
                <w:sz w:val="20"/>
                <w:szCs w:val="20"/>
                <w:lang w:val="es-PR"/>
              </w:rPr>
              <w:t>4/9/2018</w:t>
            </w:r>
            <w:r w:rsidRPr="001C69E4">
              <w:rPr>
                <w:rFonts w:ascii="Tahoma" w:hAnsi="Tahoma" w:cs="Tahoma"/>
                <w:sz w:val="20"/>
                <w:szCs w:val="20"/>
                <w:lang w:val="es-PR"/>
              </w:rPr>
              <w:t xml:space="preserve"> Comisión : Hacienda (SENADO) </w:t>
            </w:r>
            <w:r w:rsidRPr="001C69E4">
              <w:rPr>
                <w:rFonts w:ascii="Tahoma" w:hAnsi="Tahoma" w:cs="Tahoma"/>
                <w:b/>
                <w:color w:val="FF0000"/>
                <w:sz w:val="20"/>
                <w:szCs w:val="20"/>
                <w:lang w:val="es-PR"/>
              </w:rPr>
              <w:t>no recomienda aprobación de la medida</w:t>
            </w:r>
            <w:r w:rsidRPr="001C69E4">
              <w:rPr>
                <w:rFonts w:ascii="Tahoma" w:hAnsi="Tahoma" w:cs="Tahoma"/>
                <w:color w:val="FF0000"/>
                <w:sz w:val="20"/>
                <w:szCs w:val="20"/>
                <w:lang w:val="es-PR"/>
              </w:rPr>
              <w:t xml:space="preserve">  </w:t>
            </w:r>
          </w:p>
        </w:tc>
        <w:tc>
          <w:tcPr>
            <w:tcW w:w="7380" w:type="dxa"/>
          </w:tcPr>
          <w:p w:rsidR="00D768BC" w:rsidRPr="001C69E4" w:rsidRDefault="00D768BC" w:rsidP="00A70582">
            <w:pPr>
              <w:jc w:val="both"/>
              <w:rPr>
                <w:rFonts w:ascii="Tahoma" w:hAnsi="Tahoma" w:cs="Tahoma"/>
                <w:lang w:val="es-PR"/>
              </w:rPr>
            </w:pPr>
            <w:r w:rsidRPr="001C69E4">
              <w:rPr>
                <w:rFonts w:ascii="Tahoma" w:hAnsi="Tahoma" w:cs="Tahoma"/>
                <w:lang w:val="es-PR"/>
              </w:rPr>
              <w:t>Para derogar el inciso (a) del Artículo 1, sección 3 y sustituirlo por un nuevo inciso (a); derogar los incisos (b)(2) y (b)(3) del Artículo 1, sección 3; enmendar el inciso (b)(1) del Artículo 1, sección 3; derogar el inciso (c) Artículo 1, sección 3; y reenumerar los incisos (d), (e) y (f) como (c), (d) y (e) de la Ley Núm. 73-2008, según enmendada, conocida como, “Ley de Incentivos Económicos para el Desarrollo de Puerto Rico”, con el fin de establecer una nueva tasa aplicable al ingreso neto de desarrollo industrial de las empresas acogidas a las disposiciones de esta Ley; y añadir otras disposiciones complementarias.</w:t>
            </w:r>
          </w:p>
        </w:tc>
      </w:tr>
      <w:tr w:rsidR="00D768BC" w:rsidRPr="001C69E4" w:rsidTr="00B160D6">
        <w:trPr>
          <w:jc w:val="center"/>
        </w:trPr>
        <w:tc>
          <w:tcPr>
            <w:tcW w:w="3505" w:type="dxa"/>
          </w:tcPr>
          <w:p w:rsidR="00D768BC" w:rsidRPr="001C69E4" w:rsidRDefault="00D768BC" w:rsidP="00A70582">
            <w:pPr>
              <w:jc w:val="center"/>
              <w:rPr>
                <w:rFonts w:ascii="Tahoma" w:hAnsi="Tahoma" w:cs="Tahoma"/>
                <w:b/>
                <w:sz w:val="20"/>
                <w:szCs w:val="20"/>
                <w:lang w:val="es-PR"/>
              </w:rPr>
            </w:pPr>
            <w:r w:rsidRPr="001C69E4">
              <w:rPr>
                <w:rFonts w:ascii="Tahoma" w:hAnsi="Tahoma" w:cs="Tahoma"/>
                <w:b/>
                <w:sz w:val="20"/>
                <w:szCs w:val="20"/>
                <w:lang w:val="es-PR"/>
              </w:rPr>
              <w:t>PS 0604</w:t>
            </w:r>
          </w:p>
          <w:p w:rsidR="00D768BC" w:rsidRPr="001C69E4" w:rsidRDefault="00D768BC" w:rsidP="00A70582">
            <w:pPr>
              <w:jc w:val="center"/>
              <w:rPr>
                <w:rFonts w:ascii="Tahoma" w:hAnsi="Tahoma" w:cs="Tahoma"/>
                <w:b/>
                <w:sz w:val="20"/>
                <w:szCs w:val="20"/>
                <w:lang w:val="es-PR"/>
              </w:rPr>
            </w:pPr>
            <w:r w:rsidRPr="001C69E4">
              <w:rPr>
                <w:rFonts w:ascii="Tahoma" w:hAnsi="Tahoma" w:cs="Tahoma"/>
                <w:b/>
                <w:sz w:val="20"/>
                <w:szCs w:val="20"/>
                <w:lang w:val="es-PR"/>
              </w:rPr>
              <w:t xml:space="preserve">Núm. de Fortaleza: A-047      </w:t>
            </w:r>
            <w:proofErr w:type="spellStart"/>
            <w:r w:rsidRPr="001C69E4">
              <w:rPr>
                <w:rFonts w:ascii="Tahoma" w:hAnsi="Tahoma" w:cs="Tahoma"/>
                <w:b/>
                <w:sz w:val="20"/>
                <w:szCs w:val="20"/>
                <w:lang w:val="es-PR"/>
              </w:rPr>
              <w:t>Equiv</w:t>
            </w:r>
            <w:proofErr w:type="spellEnd"/>
            <w:r w:rsidRPr="001C69E4">
              <w:rPr>
                <w:rFonts w:ascii="Tahoma" w:hAnsi="Tahoma" w:cs="Tahoma"/>
                <w:b/>
                <w:sz w:val="20"/>
                <w:szCs w:val="20"/>
                <w:lang w:val="es-PR"/>
              </w:rPr>
              <w:t>: PC 1164</w:t>
            </w:r>
          </w:p>
          <w:p w:rsidR="00D768BC" w:rsidRPr="001C69E4" w:rsidRDefault="00D768BC" w:rsidP="00A70582">
            <w:pPr>
              <w:jc w:val="center"/>
              <w:rPr>
                <w:rFonts w:ascii="Tahoma" w:hAnsi="Tahoma" w:cs="Tahoma"/>
                <w:b/>
                <w:sz w:val="20"/>
                <w:szCs w:val="20"/>
                <w:lang w:val="es-PR"/>
              </w:rPr>
            </w:pPr>
          </w:p>
          <w:p w:rsidR="00D768BC" w:rsidRPr="001C69E4" w:rsidRDefault="00D768BC" w:rsidP="00D768BC">
            <w:pPr>
              <w:rPr>
                <w:rFonts w:ascii="Tahoma" w:hAnsi="Tahoma" w:cs="Tahoma"/>
                <w:sz w:val="20"/>
                <w:szCs w:val="20"/>
                <w:lang w:val="es-PR"/>
              </w:rPr>
            </w:pPr>
            <w:r w:rsidRPr="001C69E4">
              <w:rPr>
                <w:rFonts w:ascii="Tahoma" w:hAnsi="Tahoma" w:cs="Tahoma"/>
                <w:sz w:val="20"/>
                <w:szCs w:val="20"/>
                <w:lang w:val="es-PR"/>
              </w:rPr>
              <w:t xml:space="preserve">7/31/2017 Radicado  </w:t>
            </w:r>
          </w:p>
          <w:p w:rsidR="00D768BC" w:rsidRPr="001C69E4" w:rsidRDefault="00D768BC" w:rsidP="00D768BC">
            <w:pPr>
              <w:rPr>
                <w:rFonts w:ascii="Tahoma" w:hAnsi="Tahoma" w:cs="Tahoma"/>
                <w:sz w:val="20"/>
                <w:szCs w:val="20"/>
                <w:lang w:val="es-PR"/>
              </w:rPr>
            </w:pPr>
          </w:p>
          <w:p w:rsidR="00D768BC" w:rsidRPr="001C69E4" w:rsidRDefault="00D768BC" w:rsidP="00D768BC">
            <w:pPr>
              <w:rPr>
                <w:rFonts w:ascii="Tahoma" w:hAnsi="Tahoma" w:cs="Tahoma"/>
                <w:b/>
                <w:color w:val="2E74B5" w:themeColor="accent1" w:themeShade="BF"/>
                <w:lang w:val="es-PR"/>
              </w:rPr>
            </w:pPr>
            <w:r w:rsidRPr="001C69E4">
              <w:rPr>
                <w:rFonts w:ascii="Tahoma" w:hAnsi="Tahoma" w:cs="Tahoma"/>
                <w:b/>
                <w:color w:val="2E74B5" w:themeColor="accent1" w:themeShade="BF"/>
                <w:lang w:val="es-PR"/>
              </w:rPr>
              <w:t>Sobreseído por Ley Núm. 109, 08/24/17</w:t>
            </w:r>
          </w:p>
          <w:p w:rsidR="00D768BC" w:rsidRPr="001C69E4" w:rsidRDefault="00D768BC" w:rsidP="00D768BC">
            <w:pPr>
              <w:rPr>
                <w:rFonts w:ascii="Tahoma" w:hAnsi="Tahoma" w:cs="Tahoma"/>
                <w:sz w:val="20"/>
                <w:szCs w:val="20"/>
                <w:lang w:val="es-PR"/>
              </w:rPr>
            </w:pPr>
            <w:r w:rsidRPr="001C69E4">
              <w:rPr>
                <w:rFonts w:ascii="Tahoma" w:hAnsi="Tahoma" w:cs="Tahoma"/>
                <w:lang w:val="es-PR"/>
              </w:rPr>
              <w:lastRenderedPageBreak/>
              <w:t>1 Sesión Extraordinaria, Efectivo inmediatamente.</w:t>
            </w:r>
          </w:p>
        </w:tc>
        <w:tc>
          <w:tcPr>
            <w:tcW w:w="7380" w:type="dxa"/>
          </w:tcPr>
          <w:p w:rsidR="00D768BC" w:rsidRPr="001C69E4" w:rsidRDefault="00D768BC" w:rsidP="00A70582">
            <w:pPr>
              <w:jc w:val="both"/>
              <w:rPr>
                <w:rFonts w:ascii="Tahoma" w:hAnsi="Tahoma" w:cs="Tahoma"/>
                <w:lang w:val="es-PR"/>
              </w:rPr>
            </w:pPr>
            <w:r w:rsidRPr="001C69E4">
              <w:rPr>
                <w:rFonts w:ascii="Tahoma" w:hAnsi="Tahoma" w:cs="Tahoma"/>
                <w:lang w:val="es-PR"/>
              </w:rPr>
              <w:lastRenderedPageBreak/>
              <w:t xml:space="preserve">Para crear la “Ley para la Reestructuración de la Deuda del Banco Gubernamental de Fomento para Puerto Rico” a los fines de establecer el marco legal para la reestructuración de la deuda del Banco Gubernamental de Fomento para Puerto Rico (el “BGF”) a través del Título VI del Puerto Rico </w:t>
            </w:r>
            <w:proofErr w:type="spellStart"/>
            <w:r w:rsidRPr="001C69E4">
              <w:rPr>
                <w:rFonts w:ascii="Tahoma" w:hAnsi="Tahoma" w:cs="Tahoma"/>
                <w:lang w:val="es-PR"/>
              </w:rPr>
              <w:t>Oversight</w:t>
            </w:r>
            <w:proofErr w:type="spellEnd"/>
            <w:r w:rsidRPr="001C69E4">
              <w:rPr>
                <w:rFonts w:ascii="Tahoma" w:hAnsi="Tahoma" w:cs="Tahoma"/>
                <w:lang w:val="es-PR"/>
              </w:rPr>
              <w:t xml:space="preserve"> Management and </w:t>
            </w:r>
            <w:proofErr w:type="spellStart"/>
            <w:r w:rsidRPr="001C69E4">
              <w:rPr>
                <w:rFonts w:ascii="Tahoma" w:hAnsi="Tahoma" w:cs="Tahoma"/>
                <w:lang w:val="es-PR"/>
              </w:rPr>
              <w:t>Economic</w:t>
            </w:r>
            <w:proofErr w:type="spellEnd"/>
            <w:r w:rsidRPr="001C69E4">
              <w:rPr>
                <w:rFonts w:ascii="Tahoma" w:hAnsi="Tahoma" w:cs="Tahoma"/>
                <w:lang w:val="es-PR"/>
              </w:rPr>
              <w:t xml:space="preserve"> </w:t>
            </w:r>
            <w:proofErr w:type="spellStart"/>
            <w:r w:rsidRPr="001C69E4">
              <w:rPr>
                <w:rFonts w:ascii="Tahoma" w:hAnsi="Tahoma" w:cs="Tahoma"/>
                <w:lang w:val="es-PR"/>
              </w:rPr>
              <w:t>Stability</w:t>
            </w:r>
            <w:proofErr w:type="spellEnd"/>
            <w:r w:rsidRPr="001C69E4">
              <w:rPr>
                <w:rFonts w:ascii="Tahoma" w:hAnsi="Tahoma" w:cs="Tahoma"/>
                <w:lang w:val="es-PR"/>
              </w:rPr>
              <w:t xml:space="preserve"> </w:t>
            </w:r>
            <w:proofErr w:type="spellStart"/>
            <w:r w:rsidRPr="001C69E4">
              <w:rPr>
                <w:rFonts w:ascii="Tahoma" w:hAnsi="Tahoma" w:cs="Tahoma"/>
                <w:lang w:val="es-PR"/>
              </w:rPr>
              <w:t>Act</w:t>
            </w:r>
            <w:proofErr w:type="spellEnd"/>
            <w:r w:rsidRPr="001C69E4">
              <w:rPr>
                <w:rFonts w:ascii="Tahoma" w:hAnsi="Tahoma" w:cs="Tahoma"/>
                <w:lang w:val="es-PR"/>
              </w:rPr>
              <w:t xml:space="preserve">, crear la Autoridad de Recuperación de Deuda del BGF (la “Autoridad”) y disponer sus facultades, poderes y limitaciones, autorizar la creación del Fideicomiso de Entidad Pública (el “Fideicomiso”) y establecer las disposiciones relacionadas con éste, proveer </w:t>
            </w:r>
            <w:r w:rsidRPr="001C69E4">
              <w:rPr>
                <w:rFonts w:ascii="Tahoma" w:hAnsi="Tahoma" w:cs="Tahoma"/>
                <w:lang w:val="es-PR"/>
              </w:rPr>
              <w:lastRenderedPageBreak/>
              <w:t>para la determinación de los balances de ciertos pasivos del BGF y otras entidades gubernamentales, autorizar la transferencia de ciertos activos y obligaciones del BGF a la Autoridad y al Fideicomiso, autorizar a la Autoridad a emitir bonos de reestructuración y establecer las circunstancias y condiciones para ello, crear el gravamen estatutario que garantizará dichos bonos, recalcular ciertas obligaciones municipales, autorizar ciertos desembolsos a los municipios por concepto de la contribución adicional especial; enmendar el Artículo 2 y 26 a la Ley 80-1991, según enmendada; añadir Artículos 2.12 y 2.13 a la Ley 83-1991, según enmendada; enmendar los Artículos 3 y 20 de la Ley Núm. 64-1996, según enmendada, para reemplazar ciertas referencias al BGF en dichas leyes por un fiduciario designado y definir dicho término, para confirmar la validez de préstamos emitidos por el BGF, proveer que las transacciones realizadas conforme a esta ley serán válidas y obligatorias para todas las entidades gubernamentales, disponer que ninguna entidad gubernamental tendrá autoridad o legitimación activa para cuestionar esta ley, la transacción de reestructuración o las demás transacciones contempladas en esta ley; y para otros fines relacionados.</w:t>
            </w:r>
          </w:p>
        </w:tc>
      </w:tr>
      <w:tr w:rsidR="00C01412" w:rsidRPr="001C69E4" w:rsidTr="00B160D6">
        <w:trPr>
          <w:jc w:val="center"/>
        </w:trPr>
        <w:tc>
          <w:tcPr>
            <w:tcW w:w="3505" w:type="dxa"/>
          </w:tcPr>
          <w:p w:rsidR="00C01412" w:rsidRPr="001C69E4" w:rsidRDefault="00C01412" w:rsidP="00A70582">
            <w:pPr>
              <w:jc w:val="center"/>
              <w:rPr>
                <w:rFonts w:ascii="Tahoma" w:hAnsi="Tahoma" w:cs="Tahoma"/>
                <w:b/>
                <w:sz w:val="20"/>
                <w:szCs w:val="20"/>
                <w:lang w:val="es-PR"/>
              </w:rPr>
            </w:pPr>
            <w:r w:rsidRPr="001C69E4">
              <w:rPr>
                <w:rFonts w:ascii="Tahoma" w:hAnsi="Tahoma" w:cs="Tahoma"/>
                <w:b/>
                <w:sz w:val="20"/>
                <w:szCs w:val="20"/>
                <w:lang w:val="es-PR"/>
              </w:rPr>
              <w:lastRenderedPageBreak/>
              <w:t>PS 0502</w:t>
            </w:r>
          </w:p>
          <w:p w:rsidR="00C01412" w:rsidRPr="001C69E4" w:rsidRDefault="00C01412" w:rsidP="00A70582">
            <w:pPr>
              <w:jc w:val="center"/>
              <w:rPr>
                <w:rFonts w:ascii="Tahoma" w:hAnsi="Tahoma" w:cs="Tahoma"/>
                <w:b/>
                <w:sz w:val="20"/>
                <w:szCs w:val="20"/>
                <w:lang w:val="es-PR"/>
              </w:rPr>
            </w:pPr>
          </w:p>
          <w:p w:rsidR="006056C2" w:rsidRPr="001C69E4" w:rsidRDefault="006056C2" w:rsidP="006056C2">
            <w:pPr>
              <w:rPr>
                <w:rFonts w:ascii="Tahoma" w:hAnsi="Tahoma" w:cs="Tahoma"/>
                <w:sz w:val="20"/>
                <w:szCs w:val="20"/>
                <w:lang w:val="es-PR"/>
              </w:rPr>
            </w:pPr>
            <w:r w:rsidRPr="001C69E4">
              <w:rPr>
                <w:rFonts w:ascii="Tahoma" w:hAnsi="Tahoma" w:cs="Tahoma"/>
                <w:sz w:val="20"/>
                <w:szCs w:val="20"/>
                <w:lang w:val="es-PR"/>
              </w:rPr>
              <w:t xml:space="preserve">5/8/2017 Radicado </w:t>
            </w:r>
          </w:p>
          <w:p w:rsidR="001372BF" w:rsidRPr="001C69E4" w:rsidRDefault="001372BF" w:rsidP="006056C2">
            <w:pPr>
              <w:rPr>
                <w:rFonts w:ascii="Tahoma" w:hAnsi="Tahoma" w:cs="Tahoma"/>
                <w:b/>
                <w:sz w:val="20"/>
                <w:szCs w:val="20"/>
                <w:lang w:val="es-PR"/>
              </w:rPr>
            </w:pPr>
          </w:p>
          <w:p w:rsidR="00C01412" w:rsidRPr="001C69E4" w:rsidRDefault="006056C2" w:rsidP="006056C2">
            <w:pPr>
              <w:rPr>
                <w:rFonts w:ascii="Tahoma" w:hAnsi="Tahoma" w:cs="Tahoma"/>
                <w:sz w:val="20"/>
                <w:szCs w:val="20"/>
                <w:lang w:val="es-PR"/>
              </w:rPr>
            </w:pPr>
            <w:r w:rsidRPr="001C69E4">
              <w:rPr>
                <w:rFonts w:ascii="Tahoma" w:hAnsi="Tahoma" w:cs="Tahoma"/>
                <w:b/>
                <w:sz w:val="20"/>
                <w:szCs w:val="20"/>
                <w:lang w:val="es-PR"/>
              </w:rPr>
              <w:t>10/31/2017</w:t>
            </w:r>
            <w:r w:rsidRPr="001C69E4">
              <w:rPr>
                <w:rFonts w:ascii="Tahoma" w:hAnsi="Tahoma" w:cs="Tahoma"/>
                <w:sz w:val="20"/>
                <w:szCs w:val="20"/>
                <w:lang w:val="es-PR"/>
              </w:rPr>
              <w:t xml:space="preserve"> Comisión : Revitalización Social y Económica (SENADO)</w:t>
            </w:r>
            <w:r w:rsidRPr="001C69E4">
              <w:rPr>
                <w:rFonts w:ascii="Tahoma" w:hAnsi="Tahoma" w:cs="Tahoma"/>
                <w:b/>
                <w:sz w:val="20"/>
                <w:szCs w:val="20"/>
                <w:lang w:val="es-PR"/>
              </w:rPr>
              <w:t xml:space="preserve"> </w:t>
            </w:r>
            <w:r w:rsidRPr="001C69E4">
              <w:rPr>
                <w:rFonts w:ascii="Tahoma" w:hAnsi="Tahoma" w:cs="Tahoma"/>
                <w:b/>
                <w:color w:val="FF0000"/>
                <w:sz w:val="20"/>
                <w:szCs w:val="20"/>
                <w:lang w:val="es-PR"/>
              </w:rPr>
              <w:t>no recomienda aprobación de la medida</w:t>
            </w:r>
            <w:r w:rsidRPr="001C69E4">
              <w:rPr>
                <w:rFonts w:ascii="Tahoma" w:hAnsi="Tahoma" w:cs="Tahoma"/>
                <w:color w:val="FF0000"/>
                <w:sz w:val="20"/>
                <w:szCs w:val="20"/>
                <w:lang w:val="es-PR"/>
              </w:rPr>
              <w:t xml:space="preserve">  </w:t>
            </w:r>
            <w:r w:rsidR="00C01412" w:rsidRPr="001C69E4">
              <w:rPr>
                <w:rFonts w:ascii="Tahoma" w:hAnsi="Tahoma" w:cs="Tahoma"/>
                <w:color w:val="FF0000"/>
                <w:sz w:val="20"/>
                <w:szCs w:val="20"/>
                <w:lang w:val="es-PR"/>
              </w:rPr>
              <w:t xml:space="preserve"> </w:t>
            </w:r>
          </w:p>
        </w:tc>
        <w:tc>
          <w:tcPr>
            <w:tcW w:w="7380" w:type="dxa"/>
          </w:tcPr>
          <w:p w:rsidR="00C01412" w:rsidRPr="001C69E4" w:rsidRDefault="00C01412" w:rsidP="00A70582">
            <w:pPr>
              <w:jc w:val="both"/>
              <w:rPr>
                <w:rFonts w:ascii="Tahoma" w:hAnsi="Tahoma" w:cs="Tahoma"/>
                <w:lang w:val="es-PR"/>
              </w:rPr>
            </w:pPr>
            <w:r w:rsidRPr="001C69E4">
              <w:rPr>
                <w:rFonts w:ascii="Tahoma" w:hAnsi="Tahoma" w:cs="Tahoma"/>
                <w:lang w:val="es-PR"/>
              </w:rPr>
              <w:t xml:space="preserve">Para </w:t>
            </w:r>
            <w:r w:rsidRPr="001C69E4">
              <w:rPr>
                <w:rFonts w:ascii="Tahoma" w:hAnsi="Tahoma" w:cs="Tahoma"/>
                <w:b/>
                <w:lang w:val="es-PR"/>
              </w:rPr>
              <w:t>derogar</w:t>
            </w:r>
            <w:r w:rsidRPr="001C69E4">
              <w:rPr>
                <w:rFonts w:ascii="Tahoma" w:hAnsi="Tahoma" w:cs="Tahoma"/>
                <w:lang w:val="es-PR"/>
              </w:rPr>
              <w:t xml:space="preserve"> la Ley 20- 2012, según enmendada, conocida como la “Ley para Fomentar la Exportación de Servicios”; </w:t>
            </w:r>
            <w:r w:rsidRPr="001C69E4">
              <w:rPr>
                <w:rFonts w:ascii="Tahoma" w:hAnsi="Tahoma" w:cs="Tahoma"/>
                <w:b/>
                <w:lang w:val="es-PR"/>
              </w:rPr>
              <w:t>derogar</w:t>
            </w:r>
            <w:r w:rsidRPr="001C69E4">
              <w:rPr>
                <w:rFonts w:ascii="Tahoma" w:hAnsi="Tahoma" w:cs="Tahoma"/>
                <w:lang w:val="es-PR"/>
              </w:rPr>
              <w:t xml:space="preserve"> la Ley 22- 2012, según enmendada, conocida como la “Ley Para Incentivar el Traslado de Individuos Inversionistas a Puerto Rico”, a los fines de eliminar todas las exenciones contributivas, decretos y otros incentivos económicos o contributivos que estas leyes disponen; y para otros fines relacionados.</w:t>
            </w:r>
          </w:p>
        </w:tc>
      </w:tr>
      <w:tr w:rsidR="00C01412" w:rsidRPr="001C69E4" w:rsidTr="00B160D6">
        <w:trPr>
          <w:jc w:val="center"/>
        </w:trPr>
        <w:tc>
          <w:tcPr>
            <w:tcW w:w="3505" w:type="dxa"/>
          </w:tcPr>
          <w:p w:rsidR="00C01412" w:rsidRPr="001C69E4" w:rsidRDefault="00C01412" w:rsidP="00A70582">
            <w:pPr>
              <w:jc w:val="center"/>
              <w:rPr>
                <w:rFonts w:ascii="Tahoma" w:hAnsi="Tahoma" w:cs="Tahoma"/>
                <w:b/>
                <w:sz w:val="20"/>
                <w:szCs w:val="20"/>
                <w:lang w:val="es-PR"/>
              </w:rPr>
            </w:pPr>
            <w:r w:rsidRPr="001C69E4">
              <w:rPr>
                <w:rFonts w:ascii="Tahoma" w:hAnsi="Tahoma" w:cs="Tahoma"/>
                <w:b/>
                <w:sz w:val="20"/>
                <w:szCs w:val="20"/>
                <w:lang w:val="es-PR"/>
              </w:rPr>
              <w:t>PS 0475</w:t>
            </w:r>
          </w:p>
          <w:p w:rsidR="00C01412" w:rsidRPr="001C69E4" w:rsidRDefault="00C01412" w:rsidP="00A70582">
            <w:pPr>
              <w:jc w:val="center"/>
              <w:rPr>
                <w:rFonts w:ascii="Tahoma" w:hAnsi="Tahoma" w:cs="Tahoma"/>
                <w:b/>
                <w:sz w:val="20"/>
                <w:szCs w:val="20"/>
                <w:lang w:val="es-PR"/>
              </w:rPr>
            </w:pPr>
          </w:p>
          <w:p w:rsidR="006056C2" w:rsidRPr="001C69E4" w:rsidRDefault="006056C2" w:rsidP="006056C2">
            <w:pPr>
              <w:rPr>
                <w:rFonts w:ascii="Tahoma" w:hAnsi="Tahoma" w:cs="Tahoma"/>
                <w:sz w:val="20"/>
                <w:szCs w:val="20"/>
                <w:lang w:val="es-PR"/>
              </w:rPr>
            </w:pPr>
            <w:r w:rsidRPr="001C69E4">
              <w:rPr>
                <w:rFonts w:ascii="Tahoma" w:hAnsi="Tahoma" w:cs="Tahoma"/>
                <w:sz w:val="20"/>
                <w:szCs w:val="20"/>
                <w:lang w:val="es-PR"/>
              </w:rPr>
              <w:t xml:space="preserve">5/5/2017 Radicado </w:t>
            </w:r>
          </w:p>
          <w:p w:rsidR="001372BF" w:rsidRPr="001C69E4" w:rsidRDefault="001372BF" w:rsidP="006056C2">
            <w:pPr>
              <w:rPr>
                <w:rFonts w:ascii="Tahoma" w:hAnsi="Tahoma" w:cs="Tahoma"/>
                <w:b/>
                <w:sz w:val="20"/>
                <w:szCs w:val="20"/>
                <w:lang w:val="es-PR"/>
              </w:rPr>
            </w:pPr>
          </w:p>
          <w:p w:rsidR="00C01412" w:rsidRPr="001C69E4" w:rsidRDefault="006056C2" w:rsidP="006056C2">
            <w:pPr>
              <w:rPr>
                <w:rFonts w:ascii="Tahoma" w:hAnsi="Tahoma" w:cs="Tahoma"/>
                <w:b/>
                <w:sz w:val="20"/>
                <w:szCs w:val="20"/>
                <w:lang w:val="es-PR"/>
              </w:rPr>
            </w:pPr>
            <w:r w:rsidRPr="001C69E4">
              <w:rPr>
                <w:rFonts w:ascii="Tahoma" w:hAnsi="Tahoma" w:cs="Tahoma"/>
                <w:b/>
                <w:sz w:val="20"/>
                <w:szCs w:val="20"/>
                <w:lang w:val="es-PR"/>
              </w:rPr>
              <w:t xml:space="preserve">10/24/2017 </w:t>
            </w:r>
            <w:r w:rsidRPr="001C69E4">
              <w:rPr>
                <w:rFonts w:ascii="Tahoma" w:hAnsi="Tahoma" w:cs="Tahoma"/>
                <w:b/>
                <w:color w:val="FF0000"/>
                <w:sz w:val="20"/>
                <w:szCs w:val="20"/>
                <w:lang w:val="es-PR"/>
              </w:rPr>
              <w:t>Retirada por su Autor</w:t>
            </w:r>
          </w:p>
        </w:tc>
        <w:tc>
          <w:tcPr>
            <w:tcW w:w="7380" w:type="dxa"/>
          </w:tcPr>
          <w:p w:rsidR="00C01412" w:rsidRPr="001C69E4" w:rsidRDefault="00C01412" w:rsidP="00A70582">
            <w:pPr>
              <w:jc w:val="both"/>
              <w:rPr>
                <w:rFonts w:ascii="Tahoma" w:hAnsi="Tahoma" w:cs="Tahoma"/>
                <w:lang w:val="es-PR"/>
              </w:rPr>
            </w:pPr>
            <w:r w:rsidRPr="001C69E4">
              <w:rPr>
                <w:rFonts w:ascii="Tahoma" w:hAnsi="Tahoma" w:cs="Tahoma"/>
                <w:lang w:val="es-PR"/>
              </w:rPr>
              <w:t xml:space="preserve">Para crear la “Ley Orgánica del Banco de Inversión y Desarrollo Económico de Puerto Rico” (el “Banco” o “BIDEPR”); a fin de promover los sectores empresariales, comerciales, y el desarrollo de viviendas de interés social en el marco del desarrollo socio-económico de Puerto Rico, mediante el financiamiento de empresas y organizaciones, localizadas en Puerto Rico o, localizadas fuera de Puerto Rico con oficinas o subsidiarias localizadas en Puerto Rico que produzcan un impacto económico positivo y significativo para Puerto Rico conforme que se certifique y evidencie de manera aceptable al Banco y la sustitución de las importaciones y el aumento de las exportaciones en aras de balancear adecuadamente la ecuación económica de Puerto Rico; derogar la Ley Núm. 22 de 24 de julio de 1985, según enmendada, conocida como “Ley del Banco de Desarrollo Económico para Puerto Rico”; derogar la Ley </w:t>
            </w:r>
            <w:proofErr w:type="spellStart"/>
            <w:r w:rsidRPr="001C69E4">
              <w:rPr>
                <w:rFonts w:ascii="Tahoma" w:hAnsi="Tahoma" w:cs="Tahoma"/>
                <w:lang w:val="es-PR"/>
              </w:rPr>
              <w:t>Num</w:t>
            </w:r>
            <w:proofErr w:type="spellEnd"/>
            <w:r w:rsidRPr="001C69E4">
              <w:rPr>
                <w:rFonts w:ascii="Tahoma" w:hAnsi="Tahoma" w:cs="Tahoma"/>
                <w:lang w:val="es-PR"/>
              </w:rPr>
              <w:t>. 103 de 11 de agosto de 2001, según enmendada, conocida como “Ley de la Autoridad para el Financiamiento de la Vivienda de Puerto Rico”; exceptuar de su aplicación a los fondos administrados a través del Fondo Integral para el Desarrollo Agrícola o aquellos generados a través de los seguros ofrecidos por la Corporación de Seguros Agrícolas; exceptuar de su aplicación aquellos fondos que incentivan los pequeños y medianos comerciantes; enmendar los Artículos 5 y 15 del Plan de Reorganización Núm. 4-1994, según enmendado; enmendar la Sección 5.3 de la Ley 184-2004, según enmendada, conocida como “Ley para la Administración de Recursos Humanos en el Servicio Público del Estado Libre Asociado de Puerto Rico”, así como toda ley o parte de ella inconsistente con lo dispuesto en esta Ley; y para otros fines relacionados.”</w:t>
            </w:r>
          </w:p>
        </w:tc>
      </w:tr>
      <w:tr w:rsidR="00271342" w:rsidRPr="001C69E4" w:rsidTr="00B160D6">
        <w:trPr>
          <w:jc w:val="center"/>
        </w:trPr>
        <w:tc>
          <w:tcPr>
            <w:tcW w:w="3505" w:type="dxa"/>
          </w:tcPr>
          <w:p w:rsidR="00271342" w:rsidRPr="001C69E4" w:rsidRDefault="00271342" w:rsidP="00A70582">
            <w:pPr>
              <w:jc w:val="center"/>
              <w:rPr>
                <w:rFonts w:ascii="Tahoma" w:hAnsi="Tahoma" w:cs="Tahoma"/>
                <w:b/>
                <w:sz w:val="20"/>
                <w:szCs w:val="20"/>
                <w:lang w:val="es-PR"/>
              </w:rPr>
            </w:pPr>
            <w:r w:rsidRPr="001C69E4">
              <w:rPr>
                <w:rFonts w:ascii="Tahoma" w:hAnsi="Tahoma" w:cs="Tahoma"/>
                <w:b/>
                <w:sz w:val="20"/>
                <w:szCs w:val="20"/>
                <w:lang w:val="es-PR"/>
              </w:rPr>
              <w:t>PS 0385</w:t>
            </w:r>
          </w:p>
          <w:p w:rsidR="00271342" w:rsidRPr="001C69E4" w:rsidRDefault="00271342" w:rsidP="00A70582">
            <w:pPr>
              <w:jc w:val="center"/>
              <w:rPr>
                <w:rFonts w:ascii="Tahoma" w:hAnsi="Tahoma" w:cs="Tahoma"/>
                <w:b/>
                <w:sz w:val="20"/>
                <w:szCs w:val="20"/>
                <w:lang w:val="es-PR"/>
              </w:rPr>
            </w:pPr>
          </w:p>
          <w:p w:rsidR="00B6001B" w:rsidRPr="001C69E4" w:rsidRDefault="00B6001B" w:rsidP="00B6001B">
            <w:pPr>
              <w:rPr>
                <w:rFonts w:ascii="Tahoma" w:hAnsi="Tahoma" w:cs="Tahoma"/>
                <w:sz w:val="20"/>
                <w:szCs w:val="20"/>
                <w:lang w:val="es-PR"/>
              </w:rPr>
            </w:pPr>
            <w:r w:rsidRPr="001C69E4">
              <w:rPr>
                <w:rFonts w:ascii="Tahoma" w:hAnsi="Tahoma" w:cs="Tahoma"/>
                <w:sz w:val="20"/>
                <w:szCs w:val="20"/>
                <w:lang w:val="es-PR"/>
              </w:rPr>
              <w:lastRenderedPageBreak/>
              <w:t xml:space="preserve">3/20/2017 Radicado </w:t>
            </w:r>
          </w:p>
          <w:p w:rsidR="006056C2" w:rsidRPr="001C69E4" w:rsidRDefault="006056C2" w:rsidP="00B6001B">
            <w:pPr>
              <w:rPr>
                <w:rFonts w:ascii="Tahoma" w:hAnsi="Tahoma" w:cs="Tahoma"/>
                <w:sz w:val="20"/>
                <w:szCs w:val="20"/>
                <w:lang w:val="es-PR"/>
              </w:rPr>
            </w:pPr>
          </w:p>
          <w:p w:rsidR="006056C2" w:rsidRPr="001C69E4" w:rsidRDefault="006056C2" w:rsidP="006056C2">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102, 08/17/17</w:t>
            </w:r>
          </w:p>
          <w:p w:rsidR="006056C2" w:rsidRPr="001C69E4" w:rsidRDefault="006056C2" w:rsidP="006056C2">
            <w:pPr>
              <w:rPr>
                <w:rFonts w:ascii="Tahoma" w:hAnsi="Tahoma" w:cs="Tahoma"/>
                <w:sz w:val="20"/>
                <w:szCs w:val="20"/>
                <w:lang w:val="es-PR"/>
              </w:rPr>
            </w:pPr>
          </w:p>
          <w:p w:rsidR="00271342" w:rsidRPr="001C69E4" w:rsidRDefault="006056C2" w:rsidP="006056C2">
            <w:pPr>
              <w:rPr>
                <w:rFonts w:ascii="Tahoma" w:hAnsi="Tahoma" w:cs="Tahoma"/>
                <w:sz w:val="20"/>
                <w:szCs w:val="20"/>
                <w:lang w:val="es-PR"/>
              </w:rPr>
            </w:pPr>
            <w:r w:rsidRPr="001C69E4">
              <w:rPr>
                <w:rFonts w:ascii="Tahoma" w:hAnsi="Tahoma" w:cs="Tahoma"/>
                <w:sz w:val="20"/>
                <w:szCs w:val="20"/>
                <w:lang w:val="es-PR"/>
              </w:rPr>
              <w:t xml:space="preserve">1 Sesión Ordinaria, Efectivo inmediatamente. </w:t>
            </w:r>
            <w:r w:rsidR="00271342" w:rsidRPr="001C69E4">
              <w:rPr>
                <w:rFonts w:ascii="Tahoma" w:hAnsi="Tahoma" w:cs="Tahoma"/>
                <w:sz w:val="20"/>
                <w:szCs w:val="20"/>
                <w:lang w:val="es-PR"/>
              </w:rPr>
              <w:t xml:space="preserve"> </w:t>
            </w:r>
          </w:p>
        </w:tc>
        <w:tc>
          <w:tcPr>
            <w:tcW w:w="7380" w:type="dxa"/>
          </w:tcPr>
          <w:p w:rsidR="00271342" w:rsidRPr="001C69E4" w:rsidRDefault="00271342" w:rsidP="00A70582">
            <w:pPr>
              <w:jc w:val="both"/>
              <w:rPr>
                <w:rFonts w:ascii="Tahoma" w:hAnsi="Tahoma" w:cs="Tahoma"/>
                <w:lang w:val="es-PR"/>
              </w:rPr>
            </w:pPr>
            <w:r w:rsidRPr="001C69E4">
              <w:rPr>
                <w:rFonts w:ascii="Tahoma" w:hAnsi="Tahoma" w:cs="Tahoma"/>
                <w:lang w:val="es-PR"/>
              </w:rPr>
              <w:lastRenderedPageBreak/>
              <w:t xml:space="preserve">Para enmendar el inciso (f) del Artículo 61 y para enmendar el Artículo 64 de la Ley Núm. 219-2012, según enmendada, conocida como la “Ley de </w:t>
            </w:r>
            <w:r w:rsidRPr="001C69E4">
              <w:rPr>
                <w:rFonts w:ascii="Tahoma" w:hAnsi="Tahoma" w:cs="Tahoma"/>
                <w:lang w:val="es-PR"/>
              </w:rPr>
              <w:lastRenderedPageBreak/>
              <w:t>Fideicomisos” a los fines de incorporar ciertas enmiendas técnicas y restaurar los derechos de los fideicomitentes privados que organizan fideicomisos para fines públicos; y para otros fines.</w:t>
            </w:r>
          </w:p>
        </w:tc>
      </w:tr>
      <w:tr w:rsidR="00081EA4" w:rsidRPr="001C69E4" w:rsidTr="00B160D6">
        <w:trPr>
          <w:jc w:val="center"/>
        </w:trPr>
        <w:tc>
          <w:tcPr>
            <w:tcW w:w="3505" w:type="dxa"/>
          </w:tcPr>
          <w:p w:rsidR="00081EA4" w:rsidRPr="001C69E4" w:rsidRDefault="00081EA4" w:rsidP="00A70582">
            <w:pPr>
              <w:jc w:val="center"/>
              <w:rPr>
                <w:rFonts w:ascii="Tahoma" w:hAnsi="Tahoma" w:cs="Tahoma"/>
                <w:b/>
                <w:sz w:val="20"/>
                <w:szCs w:val="20"/>
                <w:lang w:val="es-PR"/>
              </w:rPr>
            </w:pPr>
            <w:r w:rsidRPr="001C69E4">
              <w:rPr>
                <w:rFonts w:ascii="Tahoma" w:hAnsi="Tahoma" w:cs="Tahoma"/>
                <w:b/>
                <w:sz w:val="20"/>
                <w:szCs w:val="20"/>
                <w:lang w:val="es-PR"/>
              </w:rPr>
              <w:lastRenderedPageBreak/>
              <w:t>PS 0376</w:t>
            </w:r>
          </w:p>
          <w:p w:rsidR="00081EA4" w:rsidRPr="001C69E4" w:rsidRDefault="00081EA4" w:rsidP="00A70582">
            <w:pPr>
              <w:jc w:val="center"/>
              <w:rPr>
                <w:rFonts w:ascii="Tahoma" w:hAnsi="Tahoma" w:cs="Tahoma"/>
                <w:b/>
                <w:sz w:val="20"/>
                <w:szCs w:val="20"/>
                <w:lang w:val="es-PR"/>
              </w:rPr>
            </w:pPr>
          </w:p>
          <w:p w:rsidR="006056C2" w:rsidRPr="001C69E4" w:rsidRDefault="006056C2" w:rsidP="006056C2">
            <w:pPr>
              <w:rPr>
                <w:rFonts w:ascii="Tahoma" w:hAnsi="Tahoma" w:cs="Tahoma"/>
                <w:sz w:val="20"/>
                <w:szCs w:val="20"/>
                <w:lang w:val="es-PR"/>
              </w:rPr>
            </w:pPr>
            <w:r w:rsidRPr="001C69E4">
              <w:rPr>
                <w:rFonts w:ascii="Tahoma" w:hAnsi="Tahoma" w:cs="Tahoma"/>
                <w:sz w:val="20"/>
                <w:szCs w:val="20"/>
                <w:lang w:val="es-PR"/>
              </w:rPr>
              <w:t xml:space="preserve">3/9/2017 Radicado </w:t>
            </w:r>
          </w:p>
          <w:p w:rsidR="001372BF" w:rsidRPr="001C69E4" w:rsidRDefault="001372BF" w:rsidP="006056C2">
            <w:pPr>
              <w:rPr>
                <w:rFonts w:ascii="Tahoma" w:hAnsi="Tahoma" w:cs="Tahoma"/>
                <w:b/>
                <w:sz w:val="20"/>
                <w:szCs w:val="20"/>
                <w:lang w:val="es-PR"/>
              </w:rPr>
            </w:pPr>
          </w:p>
          <w:p w:rsidR="00081EA4" w:rsidRPr="001C69E4" w:rsidRDefault="006056C2" w:rsidP="006056C2">
            <w:pPr>
              <w:rPr>
                <w:rFonts w:ascii="Tahoma" w:hAnsi="Tahoma" w:cs="Tahoma"/>
                <w:b/>
                <w:sz w:val="20"/>
                <w:szCs w:val="20"/>
                <w:lang w:val="es-PR"/>
              </w:rPr>
            </w:pPr>
            <w:r w:rsidRPr="001C69E4">
              <w:rPr>
                <w:rFonts w:ascii="Tahoma" w:hAnsi="Tahoma" w:cs="Tahoma"/>
                <w:b/>
                <w:sz w:val="20"/>
                <w:szCs w:val="20"/>
                <w:lang w:val="es-PR"/>
              </w:rPr>
              <w:t xml:space="preserve">11/17/2017 </w:t>
            </w:r>
            <w:r w:rsidRPr="001C69E4">
              <w:rPr>
                <w:rFonts w:ascii="Tahoma" w:hAnsi="Tahoma" w:cs="Tahoma"/>
                <w:sz w:val="20"/>
                <w:szCs w:val="20"/>
                <w:lang w:val="es-PR"/>
              </w:rPr>
              <w:t>Comisión : Revitalización Social y Económica (SENADO)</w:t>
            </w:r>
            <w:r w:rsidRPr="001C69E4">
              <w:rPr>
                <w:rFonts w:ascii="Tahoma" w:hAnsi="Tahoma" w:cs="Tahoma"/>
                <w:b/>
                <w:sz w:val="20"/>
                <w:szCs w:val="20"/>
                <w:lang w:val="es-PR"/>
              </w:rPr>
              <w:t xml:space="preserve"> </w:t>
            </w:r>
            <w:r w:rsidRPr="001C69E4">
              <w:rPr>
                <w:rFonts w:ascii="Tahoma" w:hAnsi="Tahoma" w:cs="Tahoma"/>
                <w:b/>
                <w:color w:val="FF0000"/>
                <w:sz w:val="20"/>
                <w:szCs w:val="20"/>
                <w:lang w:val="es-PR"/>
              </w:rPr>
              <w:t xml:space="preserve">no recomienda aprobación de la medida  </w:t>
            </w:r>
            <w:r w:rsidR="00081EA4" w:rsidRPr="001C69E4">
              <w:rPr>
                <w:rFonts w:ascii="Tahoma" w:hAnsi="Tahoma" w:cs="Tahoma"/>
                <w:b/>
                <w:color w:val="FF0000"/>
                <w:sz w:val="20"/>
                <w:szCs w:val="20"/>
                <w:lang w:val="es-PR"/>
              </w:rPr>
              <w:t xml:space="preserve"> </w:t>
            </w:r>
          </w:p>
        </w:tc>
        <w:tc>
          <w:tcPr>
            <w:tcW w:w="7380" w:type="dxa"/>
          </w:tcPr>
          <w:p w:rsidR="00081EA4" w:rsidRPr="001C69E4" w:rsidRDefault="00081EA4" w:rsidP="00A70582">
            <w:pPr>
              <w:jc w:val="both"/>
              <w:rPr>
                <w:rFonts w:ascii="Tahoma" w:hAnsi="Tahoma" w:cs="Tahoma"/>
                <w:lang w:val="es-PR"/>
              </w:rPr>
            </w:pPr>
            <w:r w:rsidRPr="001C69E4">
              <w:rPr>
                <w:rFonts w:ascii="Tahoma" w:hAnsi="Tahoma" w:cs="Tahoma"/>
                <w:lang w:val="es-PR"/>
              </w:rPr>
              <w:t>Para enmendar los Artículos 4, 9, 10 y 14 de la Ley 20-2012, según enmendada, conocida como la “Ley para Fomentar la Exportación de Servicios”, a los fines de fomentar la contratación de empleados residentes de Puerto Rico; procurar que los negocios continúen operando en Puerto Rico una vez culminado el decreto; otorgar los recursos necesarios para preparar equipos de promoción especializados que atraigan inversionistas de alto impacto económico; propiciar el retorno de la diáspora; y para otros fines relacionados.</w:t>
            </w:r>
          </w:p>
        </w:tc>
      </w:tr>
      <w:tr w:rsidR="00081EA4" w:rsidRPr="001C69E4" w:rsidTr="00B160D6">
        <w:trPr>
          <w:jc w:val="center"/>
        </w:trPr>
        <w:tc>
          <w:tcPr>
            <w:tcW w:w="3505" w:type="dxa"/>
          </w:tcPr>
          <w:p w:rsidR="00081EA4" w:rsidRPr="001C69E4" w:rsidRDefault="00081EA4" w:rsidP="00A70582">
            <w:pPr>
              <w:jc w:val="center"/>
              <w:rPr>
                <w:rFonts w:ascii="Tahoma" w:hAnsi="Tahoma" w:cs="Tahoma"/>
                <w:b/>
                <w:sz w:val="20"/>
                <w:szCs w:val="20"/>
                <w:lang w:val="es-PR"/>
              </w:rPr>
            </w:pPr>
            <w:r w:rsidRPr="001C69E4">
              <w:rPr>
                <w:rFonts w:ascii="Tahoma" w:hAnsi="Tahoma" w:cs="Tahoma"/>
                <w:b/>
                <w:sz w:val="20"/>
                <w:szCs w:val="20"/>
                <w:lang w:val="es-PR"/>
              </w:rPr>
              <w:t>PS 0375</w:t>
            </w:r>
          </w:p>
          <w:p w:rsidR="00081EA4" w:rsidRPr="001C69E4" w:rsidRDefault="00081EA4" w:rsidP="00081EA4">
            <w:pPr>
              <w:rPr>
                <w:rFonts w:ascii="Tahoma" w:hAnsi="Tahoma" w:cs="Tahoma"/>
                <w:b/>
                <w:sz w:val="20"/>
                <w:szCs w:val="20"/>
                <w:lang w:val="es-PR"/>
              </w:rPr>
            </w:pPr>
          </w:p>
          <w:p w:rsidR="000F3DBE" w:rsidRPr="001C69E4" w:rsidRDefault="00081EA4" w:rsidP="000F3DBE">
            <w:pPr>
              <w:rPr>
                <w:rFonts w:ascii="Tahoma" w:hAnsi="Tahoma" w:cs="Tahoma"/>
                <w:b/>
                <w:sz w:val="20"/>
                <w:szCs w:val="20"/>
                <w:lang w:val="es-PR"/>
              </w:rPr>
            </w:pPr>
            <w:r w:rsidRPr="001C69E4">
              <w:rPr>
                <w:rFonts w:ascii="Tahoma" w:hAnsi="Tahoma" w:cs="Tahoma"/>
                <w:sz w:val="20"/>
                <w:szCs w:val="20"/>
                <w:lang w:val="es-PR"/>
              </w:rPr>
              <w:t xml:space="preserve"> </w:t>
            </w:r>
          </w:p>
          <w:p w:rsidR="000F3DBE" w:rsidRPr="001C69E4" w:rsidRDefault="000F3DBE" w:rsidP="000F3DBE">
            <w:pPr>
              <w:rPr>
                <w:rFonts w:ascii="Tahoma" w:hAnsi="Tahoma" w:cs="Tahoma"/>
                <w:sz w:val="20"/>
                <w:szCs w:val="20"/>
                <w:lang w:val="es-PR"/>
              </w:rPr>
            </w:pPr>
            <w:r w:rsidRPr="001C69E4">
              <w:rPr>
                <w:rFonts w:ascii="Tahoma" w:hAnsi="Tahoma" w:cs="Tahoma"/>
                <w:sz w:val="20"/>
                <w:szCs w:val="20"/>
                <w:lang w:val="es-PR"/>
              </w:rPr>
              <w:t xml:space="preserve">3/9/2017 Radicado </w:t>
            </w:r>
          </w:p>
          <w:p w:rsidR="001372BF" w:rsidRPr="001C69E4" w:rsidRDefault="001372BF" w:rsidP="001372BF">
            <w:pPr>
              <w:rPr>
                <w:rFonts w:ascii="Tahoma" w:hAnsi="Tahoma" w:cs="Tahoma"/>
                <w:sz w:val="20"/>
                <w:szCs w:val="20"/>
                <w:lang w:val="es-PR"/>
              </w:rPr>
            </w:pPr>
          </w:p>
          <w:p w:rsidR="00081EA4" w:rsidRPr="001C69E4" w:rsidRDefault="000F3DBE" w:rsidP="001372BF">
            <w:pPr>
              <w:rPr>
                <w:rFonts w:ascii="Tahoma" w:hAnsi="Tahoma" w:cs="Tahoma"/>
                <w:b/>
                <w:sz w:val="20"/>
                <w:szCs w:val="20"/>
                <w:lang w:val="es-PR"/>
              </w:rPr>
            </w:pPr>
            <w:r w:rsidRPr="001C69E4">
              <w:rPr>
                <w:rFonts w:ascii="Tahoma" w:hAnsi="Tahoma" w:cs="Tahoma"/>
                <w:b/>
                <w:sz w:val="20"/>
                <w:szCs w:val="20"/>
                <w:lang w:val="es-PR"/>
              </w:rPr>
              <w:t xml:space="preserve">11/7/2017 </w:t>
            </w:r>
            <w:r w:rsidRPr="001C69E4">
              <w:rPr>
                <w:rFonts w:ascii="Tahoma" w:hAnsi="Tahoma" w:cs="Tahoma"/>
                <w:sz w:val="20"/>
                <w:szCs w:val="20"/>
                <w:lang w:val="es-PR"/>
              </w:rPr>
              <w:t>Comisión : Hacienda (SENADO)</w:t>
            </w:r>
            <w:r w:rsidRPr="001C69E4">
              <w:rPr>
                <w:rFonts w:ascii="Tahoma" w:hAnsi="Tahoma" w:cs="Tahoma"/>
                <w:b/>
                <w:color w:val="FF0000"/>
                <w:sz w:val="20"/>
                <w:szCs w:val="20"/>
                <w:lang w:val="es-PR"/>
              </w:rPr>
              <w:t xml:space="preserve"> no recomienda aprobación de la medida  </w:t>
            </w:r>
          </w:p>
        </w:tc>
        <w:tc>
          <w:tcPr>
            <w:tcW w:w="7380" w:type="dxa"/>
          </w:tcPr>
          <w:p w:rsidR="00081EA4" w:rsidRPr="001C69E4" w:rsidRDefault="00081EA4" w:rsidP="00A70582">
            <w:pPr>
              <w:jc w:val="both"/>
              <w:rPr>
                <w:rFonts w:ascii="Tahoma" w:hAnsi="Tahoma" w:cs="Tahoma"/>
                <w:lang w:val="es-PR"/>
              </w:rPr>
            </w:pPr>
            <w:r w:rsidRPr="001C69E4">
              <w:rPr>
                <w:rFonts w:ascii="Tahoma" w:hAnsi="Tahoma" w:cs="Tahoma"/>
                <w:lang w:val="es-PR"/>
              </w:rPr>
              <w:t>Para enmendar el Artículo 4, añadir un nuevo Artículo 9 y reenumerar los actuales Artículos 9 al 12 como los Artículos 10 al 13 respectivamente de la Ley 22-2012, según enmendada, conocida como la “Ley Para Incentivar el Traslado de Individuos Inversionistas a Puerto Rico”, a los fines de requerir que todo Individuo Residente Inversionista haga negocios en Puerto Rico; solicitarle al Secretario del Departamento de Desarrollo Económico y Comercio y al Secretario del Departamento de Hacienda que rindan informes periódicos al Gobernador y a la Asamblea Legislativa sobre el impacto económico y fiscal de esta Ley; y para otros fines relacionados.</w:t>
            </w:r>
          </w:p>
        </w:tc>
      </w:tr>
      <w:tr w:rsidR="00081EA4" w:rsidRPr="001C69E4" w:rsidTr="00B160D6">
        <w:trPr>
          <w:jc w:val="center"/>
        </w:trPr>
        <w:tc>
          <w:tcPr>
            <w:tcW w:w="3505" w:type="dxa"/>
          </w:tcPr>
          <w:p w:rsidR="00081EA4" w:rsidRPr="001C69E4" w:rsidRDefault="00081EA4" w:rsidP="00A70582">
            <w:pPr>
              <w:jc w:val="center"/>
              <w:rPr>
                <w:rFonts w:ascii="Tahoma" w:hAnsi="Tahoma" w:cs="Tahoma"/>
                <w:b/>
                <w:sz w:val="20"/>
                <w:szCs w:val="20"/>
                <w:lang w:val="es-PR"/>
              </w:rPr>
            </w:pPr>
            <w:r w:rsidRPr="001C69E4">
              <w:rPr>
                <w:rFonts w:ascii="Tahoma" w:hAnsi="Tahoma" w:cs="Tahoma"/>
                <w:b/>
                <w:sz w:val="20"/>
                <w:szCs w:val="20"/>
                <w:lang w:val="es-PR"/>
              </w:rPr>
              <w:t>PS 0369</w:t>
            </w:r>
          </w:p>
          <w:p w:rsidR="000F3DBE" w:rsidRPr="001C69E4" w:rsidRDefault="000F3DBE" w:rsidP="00A70582">
            <w:pPr>
              <w:jc w:val="center"/>
              <w:rPr>
                <w:rFonts w:ascii="Tahoma" w:hAnsi="Tahoma" w:cs="Tahoma"/>
                <w:b/>
                <w:sz w:val="20"/>
                <w:szCs w:val="20"/>
                <w:lang w:val="es-PR"/>
              </w:rPr>
            </w:pPr>
            <w:r w:rsidRPr="001C69E4">
              <w:rPr>
                <w:rFonts w:ascii="Tahoma" w:hAnsi="Tahoma" w:cs="Tahoma"/>
                <w:b/>
                <w:sz w:val="20"/>
                <w:szCs w:val="20"/>
                <w:lang w:val="es-PR"/>
              </w:rPr>
              <w:t xml:space="preserve">Núm. de Fortaleza: A-026      </w:t>
            </w:r>
            <w:proofErr w:type="spellStart"/>
            <w:r w:rsidRPr="001C69E4">
              <w:rPr>
                <w:rFonts w:ascii="Tahoma" w:hAnsi="Tahoma" w:cs="Tahoma"/>
                <w:b/>
                <w:sz w:val="20"/>
                <w:szCs w:val="20"/>
                <w:lang w:val="es-PR"/>
              </w:rPr>
              <w:t>Equiv</w:t>
            </w:r>
            <w:proofErr w:type="spellEnd"/>
            <w:r w:rsidRPr="001C69E4">
              <w:rPr>
                <w:rFonts w:ascii="Tahoma" w:hAnsi="Tahoma" w:cs="Tahoma"/>
                <w:b/>
                <w:sz w:val="20"/>
                <w:szCs w:val="20"/>
                <w:lang w:val="es-PR"/>
              </w:rPr>
              <w:t>: PC 0879</w:t>
            </w:r>
          </w:p>
          <w:p w:rsidR="00081EA4" w:rsidRPr="001C69E4" w:rsidRDefault="00081EA4" w:rsidP="00A70582">
            <w:pPr>
              <w:jc w:val="center"/>
              <w:rPr>
                <w:rFonts w:ascii="Tahoma" w:hAnsi="Tahoma" w:cs="Tahoma"/>
                <w:b/>
                <w:sz w:val="20"/>
                <w:szCs w:val="20"/>
                <w:lang w:val="es-PR"/>
              </w:rPr>
            </w:pPr>
          </w:p>
          <w:p w:rsidR="00621FE6" w:rsidRPr="001C69E4" w:rsidRDefault="00621FE6" w:rsidP="00621FE6">
            <w:pPr>
              <w:rPr>
                <w:rFonts w:ascii="Tahoma" w:hAnsi="Tahoma" w:cs="Tahoma"/>
                <w:sz w:val="20"/>
                <w:szCs w:val="20"/>
                <w:lang w:val="es-PR"/>
              </w:rPr>
            </w:pPr>
            <w:r w:rsidRPr="001C69E4">
              <w:rPr>
                <w:rFonts w:ascii="Tahoma" w:hAnsi="Tahoma" w:cs="Tahoma"/>
                <w:sz w:val="20"/>
                <w:szCs w:val="20"/>
                <w:lang w:val="es-PR"/>
              </w:rPr>
              <w:t xml:space="preserve">3/8/2017 Radicado </w:t>
            </w:r>
          </w:p>
          <w:p w:rsidR="000F3DBE" w:rsidRPr="001C69E4" w:rsidRDefault="000F3DBE" w:rsidP="00621FE6">
            <w:pPr>
              <w:rPr>
                <w:rFonts w:ascii="Tahoma" w:hAnsi="Tahoma" w:cs="Tahoma"/>
                <w:sz w:val="20"/>
                <w:szCs w:val="20"/>
                <w:lang w:val="es-PR"/>
              </w:rPr>
            </w:pPr>
          </w:p>
          <w:p w:rsidR="000F3DBE" w:rsidRPr="001C69E4" w:rsidRDefault="000F3DBE" w:rsidP="000F3DBE">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45, 07/11/17</w:t>
            </w:r>
          </w:p>
          <w:p w:rsidR="000F3DBE" w:rsidRPr="001C69E4" w:rsidRDefault="000F3DBE" w:rsidP="000F3DBE">
            <w:pPr>
              <w:rPr>
                <w:rFonts w:ascii="Tahoma" w:hAnsi="Tahoma" w:cs="Tahoma"/>
                <w:sz w:val="20"/>
                <w:szCs w:val="20"/>
                <w:lang w:val="es-PR"/>
              </w:rPr>
            </w:pPr>
          </w:p>
          <w:p w:rsidR="00081EA4" w:rsidRPr="001C69E4" w:rsidRDefault="000F3DBE" w:rsidP="000F3DBE">
            <w:pPr>
              <w:rPr>
                <w:rFonts w:ascii="Tahoma" w:hAnsi="Tahoma" w:cs="Tahoma"/>
                <w:sz w:val="20"/>
                <w:szCs w:val="20"/>
                <w:lang w:val="es-PR"/>
              </w:rPr>
            </w:pPr>
            <w:r w:rsidRPr="001C69E4">
              <w:rPr>
                <w:rFonts w:ascii="Tahoma" w:hAnsi="Tahoma" w:cs="Tahoma"/>
                <w:sz w:val="20"/>
                <w:szCs w:val="20"/>
                <w:lang w:val="es-PR"/>
              </w:rPr>
              <w:t xml:space="preserve">1 Sesión Ordinaria, Efectivo inmediatamente. </w:t>
            </w:r>
            <w:r w:rsidR="00081EA4" w:rsidRPr="001C69E4">
              <w:rPr>
                <w:rFonts w:ascii="Tahoma" w:hAnsi="Tahoma" w:cs="Tahoma"/>
                <w:sz w:val="20"/>
                <w:szCs w:val="20"/>
                <w:lang w:val="es-PR"/>
              </w:rPr>
              <w:t xml:space="preserve"> </w:t>
            </w:r>
          </w:p>
        </w:tc>
        <w:tc>
          <w:tcPr>
            <w:tcW w:w="7380" w:type="dxa"/>
          </w:tcPr>
          <w:p w:rsidR="00081EA4" w:rsidRPr="001C69E4" w:rsidRDefault="00081EA4" w:rsidP="00A70582">
            <w:pPr>
              <w:jc w:val="both"/>
              <w:rPr>
                <w:rFonts w:ascii="Tahoma" w:hAnsi="Tahoma" w:cs="Tahoma"/>
                <w:lang w:val="es-PR"/>
              </w:rPr>
            </w:pPr>
            <w:r w:rsidRPr="001C69E4">
              <w:rPr>
                <w:rFonts w:ascii="Tahoma" w:hAnsi="Tahoma" w:cs="Tahoma"/>
                <w:lang w:val="es-PR"/>
              </w:rPr>
              <w:t>Para enmendar los Artículos 3, 5, y 6 de la Ley 22-2012, según enmendada, conocida como “Ley Para Incentivar el Traslado de Individuos Inversionistas a Puerto Rico” a los fines de establecer como requisito que los inversionistas que posean un decreto bajo esta Ley, tengan que hacer una aportación total anual de por lo menos cinco mil dólares ($5,000) a entidades sin fines de lucro operando en Puerto Rico; eliminar requisitos burocráticos y restricciones que limitan la concesión de incentivos contributivos que buscan atraer mayor inversión extranjera a Puerto Rico para fomentar el desarrollo económico; establecer el requisito de que los inversionistas que solicitan un decreto bajo esta Ley tengan la obligación de presentar, dentro del término de un (1) año a partir de la solicitud, evidencia de haber sometido el Formulario 8898 al Servicio de Rentas Internas de los Estados Unidos, notificando su intención de convertirse en residente bona fide de Puerto Rico; y para otros fines relacionados.”</w:t>
            </w:r>
          </w:p>
        </w:tc>
      </w:tr>
      <w:tr w:rsidR="00E75899" w:rsidRPr="001C69E4" w:rsidTr="00B160D6">
        <w:trPr>
          <w:jc w:val="center"/>
        </w:trPr>
        <w:tc>
          <w:tcPr>
            <w:tcW w:w="3505" w:type="dxa"/>
          </w:tcPr>
          <w:p w:rsidR="00E75899" w:rsidRPr="001C69E4" w:rsidRDefault="00E75899" w:rsidP="00A70582">
            <w:pPr>
              <w:jc w:val="center"/>
              <w:rPr>
                <w:rFonts w:ascii="Tahoma" w:hAnsi="Tahoma" w:cs="Tahoma"/>
                <w:b/>
                <w:sz w:val="20"/>
                <w:szCs w:val="20"/>
                <w:lang w:val="es-PR"/>
              </w:rPr>
            </w:pPr>
            <w:r w:rsidRPr="001C69E4">
              <w:rPr>
                <w:rFonts w:ascii="Tahoma" w:hAnsi="Tahoma" w:cs="Tahoma"/>
                <w:b/>
                <w:sz w:val="20"/>
                <w:szCs w:val="20"/>
                <w:lang w:val="es-PR"/>
              </w:rPr>
              <w:t>PS 0340</w:t>
            </w:r>
          </w:p>
          <w:p w:rsidR="00E75899" w:rsidRPr="001C69E4" w:rsidRDefault="00E75899" w:rsidP="00A70582">
            <w:pPr>
              <w:jc w:val="center"/>
              <w:rPr>
                <w:rFonts w:ascii="Tahoma" w:hAnsi="Tahoma" w:cs="Tahoma"/>
                <w:b/>
                <w:sz w:val="20"/>
                <w:szCs w:val="20"/>
                <w:lang w:val="es-PR"/>
              </w:rPr>
            </w:pPr>
            <w:r w:rsidRPr="001C69E4">
              <w:rPr>
                <w:rFonts w:ascii="Tahoma" w:hAnsi="Tahoma" w:cs="Tahoma"/>
                <w:b/>
                <w:sz w:val="20"/>
                <w:szCs w:val="20"/>
                <w:lang w:val="es-PR"/>
              </w:rPr>
              <w:t xml:space="preserve">Núm. de Fortaleza: F-022      </w:t>
            </w:r>
            <w:proofErr w:type="spellStart"/>
            <w:r w:rsidRPr="001C69E4">
              <w:rPr>
                <w:rFonts w:ascii="Tahoma" w:hAnsi="Tahoma" w:cs="Tahoma"/>
                <w:b/>
                <w:sz w:val="20"/>
                <w:szCs w:val="20"/>
                <w:lang w:val="es-PR"/>
              </w:rPr>
              <w:t>Equiv</w:t>
            </w:r>
            <w:proofErr w:type="spellEnd"/>
            <w:r w:rsidRPr="001C69E4">
              <w:rPr>
                <w:rFonts w:ascii="Tahoma" w:hAnsi="Tahoma" w:cs="Tahoma"/>
                <w:b/>
                <w:sz w:val="20"/>
                <w:szCs w:val="20"/>
                <w:lang w:val="es-PR"/>
              </w:rPr>
              <w:t>:</w:t>
            </w:r>
          </w:p>
          <w:p w:rsidR="00E75899" w:rsidRPr="001C69E4" w:rsidRDefault="00E75899" w:rsidP="00A70582">
            <w:pPr>
              <w:jc w:val="center"/>
              <w:rPr>
                <w:rFonts w:ascii="Tahoma" w:hAnsi="Tahoma" w:cs="Tahoma"/>
                <w:b/>
                <w:color w:val="FF0000"/>
                <w:sz w:val="20"/>
                <w:szCs w:val="20"/>
                <w:lang w:val="es-PR"/>
              </w:rPr>
            </w:pPr>
            <w:r w:rsidRPr="001C69E4">
              <w:rPr>
                <w:rFonts w:ascii="Tahoma" w:hAnsi="Tahoma" w:cs="Tahoma"/>
                <w:b/>
                <w:color w:val="FF0000"/>
                <w:sz w:val="20"/>
                <w:szCs w:val="20"/>
                <w:lang w:val="es-PR"/>
              </w:rPr>
              <w:t>(Ponencia)</w:t>
            </w:r>
          </w:p>
          <w:p w:rsidR="00E75899" w:rsidRPr="001C69E4" w:rsidRDefault="00E75899" w:rsidP="00A70582">
            <w:pPr>
              <w:jc w:val="center"/>
              <w:rPr>
                <w:rFonts w:ascii="Tahoma" w:hAnsi="Tahoma" w:cs="Tahoma"/>
                <w:b/>
                <w:sz w:val="20"/>
                <w:szCs w:val="20"/>
                <w:lang w:val="es-PR"/>
              </w:rPr>
            </w:pPr>
          </w:p>
          <w:p w:rsidR="00AA0471" w:rsidRPr="001C69E4" w:rsidRDefault="00AA0471" w:rsidP="00AA0471">
            <w:pPr>
              <w:rPr>
                <w:rFonts w:ascii="Tahoma" w:hAnsi="Tahoma" w:cs="Tahoma"/>
                <w:sz w:val="20"/>
                <w:szCs w:val="20"/>
                <w:lang w:val="es-PR"/>
              </w:rPr>
            </w:pPr>
            <w:r w:rsidRPr="001C69E4">
              <w:rPr>
                <w:rFonts w:ascii="Tahoma" w:hAnsi="Tahoma" w:cs="Tahoma"/>
                <w:sz w:val="20"/>
                <w:szCs w:val="20"/>
                <w:lang w:val="es-PR"/>
              </w:rPr>
              <w:t xml:space="preserve">2/22/2017 Radicado </w:t>
            </w:r>
          </w:p>
          <w:p w:rsidR="000F3DBE" w:rsidRPr="001C69E4" w:rsidRDefault="000F3DBE" w:rsidP="00AA0471">
            <w:pPr>
              <w:rPr>
                <w:rFonts w:ascii="Tahoma" w:hAnsi="Tahoma" w:cs="Tahoma"/>
                <w:b/>
                <w:sz w:val="20"/>
                <w:szCs w:val="20"/>
                <w:lang w:val="es-PR"/>
              </w:rPr>
            </w:pPr>
          </w:p>
          <w:p w:rsidR="000F3DBE" w:rsidRPr="001C69E4" w:rsidRDefault="000F3DBE" w:rsidP="000F3DBE">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42, 07/09/17</w:t>
            </w:r>
          </w:p>
          <w:p w:rsidR="000F3DBE" w:rsidRPr="001C69E4" w:rsidRDefault="000F3DBE" w:rsidP="000F3DBE">
            <w:pPr>
              <w:rPr>
                <w:rFonts w:ascii="Tahoma" w:hAnsi="Tahoma" w:cs="Tahoma"/>
                <w:b/>
                <w:sz w:val="20"/>
                <w:szCs w:val="20"/>
                <w:lang w:val="es-PR"/>
              </w:rPr>
            </w:pPr>
          </w:p>
          <w:p w:rsidR="00E75899" w:rsidRPr="001C69E4" w:rsidRDefault="000F3DBE" w:rsidP="000F3DBE">
            <w:pPr>
              <w:rPr>
                <w:rFonts w:ascii="Tahoma" w:hAnsi="Tahoma" w:cs="Tahoma"/>
                <w:sz w:val="20"/>
                <w:szCs w:val="20"/>
                <w:lang w:val="es-PR"/>
              </w:rPr>
            </w:pPr>
            <w:r w:rsidRPr="001C69E4">
              <w:rPr>
                <w:rFonts w:ascii="Tahoma" w:hAnsi="Tahoma" w:cs="Tahoma"/>
                <w:sz w:val="20"/>
                <w:szCs w:val="20"/>
                <w:lang w:val="es-PR"/>
              </w:rPr>
              <w:t>1 Sesión Ordinaria, Efectivo inmediatamente.</w:t>
            </w:r>
          </w:p>
        </w:tc>
        <w:tc>
          <w:tcPr>
            <w:tcW w:w="7380" w:type="dxa"/>
          </w:tcPr>
          <w:p w:rsidR="00E75899" w:rsidRPr="001C69E4" w:rsidRDefault="00E75899" w:rsidP="00A70582">
            <w:pPr>
              <w:jc w:val="both"/>
              <w:rPr>
                <w:rFonts w:ascii="Tahoma" w:hAnsi="Tahoma" w:cs="Tahoma"/>
                <w:lang w:val="es-PR"/>
              </w:rPr>
            </w:pPr>
            <w:r w:rsidRPr="001C69E4">
              <w:rPr>
                <w:rFonts w:ascii="Tahoma" w:hAnsi="Tahoma" w:cs="Tahoma"/>
                <w:lang w:val="es-PR"/>
              </w:rPr>
              <w:t xml:space="preserve">Para establecer la “Ley para Mejorar el Estudio, Desarrollo e Investigación del Cannabis para la Innovación, Normas Aplicables y Límites (“Ley MEDICINAL”)” con el fin de reafirmar la prohibición del uso recreacional del cannabis; crear el marco legal en Puerto Rico para atender el cannabis medicinal; establecer los usos medicinales y de investigación científica del cannabis en conformidad con el marco regulatorio Federal; crear la Junta </w:t>
            </w:r>
            <w:proofErr w:type="spellStart"/>
            <w:r w:rsidRPr="001C69E4">
              <w:rPr>
                <w:rFonts w:ascii="Tahoma" w:hAnsi="Tahoma" w:cs="Tahoma"/>
                <w:lang w:val="es-PR"/>
              </w:rPr>
              <w:t>Reglamentadora</w:t>
            </w:r>
            <w:proofErr w:type="spellEnd"/>
            <w:r w:rsidRPr="001C69E4">
              <w:rPr>
                <w:rFonts w:ascii="Tahoma" w:hAnsi="Tahoma" w:cs="Tahoma"/>
                <w:lang w:val="es-PR"/>
              </w:rPr>
              <w:t xml:space="preserve"> del Cannabis; disponer sus facultades y obligaciones; establecer un delito menos grave en caso de que un médico incumpla con las disposiciones de esta ley; disponer una estructura robusta de fiscalización; y para otros asuntos relacionados.</w:t>
            </w:r>
          </w:p>
        </w:tc>
      </w:tr>
      <w:tr w:rsidR="000479F1" w:rsidRPr="001C69E4" w:rsidTr="00B160D6">
        <w:trPr>
          <w:jc w:val="center"/>
        </w:trPr>
        <w:tc>
          <w:tcPr>
            <w:tcW w:w="3505" w:type="dxa"/>
          </w:tcPr>
          <w:p w:rsidR="000479F1" w:rsidRPr="001C69E4" w:rsidRDefault="000479F1" w:rsidP="00A70582">
            <w:pPr>
              <w:jc w:val="center"/>
              <w:rPr>
                <w:rFonts w:ascii="Tahoma" w:hAnsi="Tahoma" w:cs="Tahoma"/>
                <w:b/>
                <w:sz w:val="20"/>
                <w:szCs w:val="20"/>
                <w:lang w:val="es-PR"/>
              </w:rPr>
            </w:pPr>
            <w:r w:rsidRPr="001C69E4">
              <w:rPr>
                <w:rFonts w:ascii="Tahoma" w:hAnsi="Tahoma" w:cs="Tahoma"/>
                <w:b/>
                <w:sz w:val="20"/>
                <w:szCs w:val="20"/>
                <w:lang w:val="es-PR"/>
              </w:rPr>
              <w:t>PS 0313</w:t>
            </w:r>
          </w:p>
          <w:p w:rsidR="000479F1" w:rsidRPr="001C69E4" w:rsidRDefault="000479F1" w:rsidP="00A70582">
            <w:pPr>
              <w:jc w:val="center"/>
              <w:rPr>
                <w:rFonts w:ascii="Tahoma" w:hAnsi="Tahoma" w:cs="Tahoma"/>
                <w:b/>
                <w:sz w:val="20"/>
                <w:szCs w:val="20"/>
                <w:lang w:val="es-PR"/>
              </w:rPr>
            </w:pPr>
          </w:p>
          <w:p w:rsidR="000F3DBE" w:rsidRPr="001C69E4" w:rsidRDefault="000479F1" w:rsidP="000F3DBE">
            <w:pPr>
              <w:rPr>
                <w:rFonts w:ascii="Tahoma" w:hAnsi="Tahoma" w:cs="Tahoma"/>
                <w:sz w:val="20"/>
                <w:szCs w:val="20"/>
                <w:lang w:val="es-PR"/>
              </w:rPr>
            </w:pPr>
            <w:r w:rsidRPr="001C69E4">
              <w:rPr>
                <w:rFonts w:ascii="Tahoma" w:hAnsi="Tahoma" w:cs="Tahoma"/>
                <w:sz w:val="20"/>
                <w:szCs w:val="20"/>
                <w:lang w:val="es-PR"/>
              </w:rPr>
              <w:t xml:space="preserve"> </w:t>
            </w:r>
            <w:r w:rsidR="000F3DBE" w:rsidRPr="001C69E4">
              <w:rPr>
                <w:rFonts w:ascii="Tahoma" w:hAnsi="Tahoma" w:cs="Tahoma"/>
                <w:sz w:val="20"/>
                <w:szCs w:val="20"/>
                <w:lang w:val="es-PR"/>
              </w:rPr>
              <w:t xml:space="preserve">2/9/2017 Radicado </w:t>
            </w:r>
          </w:p>
          <w:p w:rsidR="003822C8" w:rsidRPr="001C69E4" w:rsidRDefault="003822C8" w:rsidP="003822C8">
            <w:pPr>
              <w:rPr>
                <w:rFonts w:ascii="Tahoma" w:hAnsi="Tahoma" w:cs="Tahoma"/>
                <w:b/>
                <w:color w:val="2E74B5" w:themeColor="accent1" w:themeShade="BF"/>
                <w:lang w:val="es-PR"/>
              </w:rPr>
            </w:pPr>
            <w:r w:rsidRPr="001C69E4">
              <w:rPr>
                <w:rFonts w:ascii="Tahoma" w:hAnsi="Tahoma" w:cs="Tahoma"/>
                <w:b/>
                <w:color w:val="2E74B5" w:themeColor="accent1" w:themeShade="BF"/>
                <w:lang w:val="es-PR"/>
              </w:rPr>
              <w:lastRenderedPageBreak/>
              <w:t>Ley Núm. 19, 01/21/18</w:t>
            </w:r>
          </w:p>
          <w:p w:rsidR="003822C8" w:rsidRPr="001C69E4" w:rsidRDefault="003822C8" w:rsidP="003822C8">
            <w:pPr>
              <w:rPr>
                <w:rFonts w:ascii="Tahoma" w:hAnsi="Tahoma" w:cs="Tahoma"/>
                <w:b/>
                <w:color w:val="2E74B5" w:themeColor="accent1" w:themeShade="BF"/>
                <w:lang w:val="es-PR"/>
              </w:rPr>
            </w:pPr>
          </w:p>
          <w:p w:rsidR="000F3DBE" w:rsidRPr="001C69E4" w:rsidRDefault="003822C8" w:rsidP="003822C8">
            <w:pPr>
              <w:rPr>
                <w:rFonts w:ascii="Tahoma" w:hAnsi="Tahoma" w:cs="Tahoma"/>
                <w:sz w:val="20"/>
                <w:szCs w:val="20"/>
                <w:lang w:val="es-PR"/>
              </w:rPr>
            </w:pPr>
            <w:r w:rsidRPr="001C69E4">
              <w:rPr>
                <w:rFonts w:ascii="Tahoma" w:hAnsi="Tahoma" w:cs="Tahoma"/>
                <w:sz w:val="20"/>
                <w:szCs w:val="20"/>
                <w:lang w:val="es-PR"/>
              </w:rPr>
              <w:t>2 Sesión Ordinaria, Efectivo inmediatamente ,no obstante, los temas sobre educación financiera deberán estar debidamente diseñados e integrados en el currículo del Sistema de Educación Pública a partir del Año Escolar 2018-2019</w:t>
            </w:r>
          </w:p>
        </w:tc>
        <w:tc>
          <w:tcPr>
            <w:tcW w:w="7380" w:type="dxa"/>
          </w:tcPr>
          <w:p w:rsidR="000479F1" w:rsidRPr="001C69E4" w:rsidRDefault="000479F1" w:rsidP="00A70582">
            <w:pPr>
              <w:jc w:val="both"/>
              <w:rPr>
                <w:rFonts w:ascii="Tahoma" w:hAnsi="Tahoma" w:cs="Tahoma"/>
                <w:lang w:val="es-PR"/>
              </w:rPr>
            </w:pPr>
            <w:r w:rsidRPr="001C69E4">
              <w:rPr>
                <w:rFonts w:ascii="Tahoma" w:hAnsi="Tahoma" w:cs="Tahoma"/>
                <w:lang w:val="es-PR"/>
              </w:rPr>
              <w:lastRenderedPageBreak/>
              <w:t xml:space="preserve">Para añadir un nuevo inciso (ii) al Artículo 6.03 de la Ley 149 - 1999, según enmendada, conocida como "Ley Orgánica del Departamento de Educación de Puerto Rico de 1999”, a los fines de imponer la obligación al Departamento de </w:t>
            </w:r>
            <w:r w:rsidRPr="001C69E4">
              <w:rPr>
                <w:rFonts w:ascii="Tahoma" w:hAnsi="Tahoma" w:cs="Tahoma"/>
                <w:lang w:val="es-PR"/>
              </w:rPr>
              <w:lastRenderedPageBreak/>
              <w:t>Educación de incluir en su currículo temas sobre el manejo de las finanzas, en coordinación con el Instituto de Educación Financiera de Puerto Rico.</w:t>
            </w:r>
          </w:p>
        </w:tc>
      </w:tr>
      <w:tr w:rsidR="002B349E" w:rsidRPr="001C69E4" w:rsidTr="00B160D6">
        <w:trPr>
          <w:jc w:val="center"/>
        </w:trPr>
        <w:tc>
          <w:tcPr>
            <w:tcW w:w="3505" w:type="dxa"/>
          </w:tcPr>
          <w:p w:rsidR="002B349E" w:rsidRPr="001C69E4" w:rsidRDefault="002B349E" w:rsidP="00A70582">
            <w:pPr>
              <w:jc w:val="center"/>
              <w:rPr>
                <w:rFonts w:ascii="Tahoma" w:hAnsi="Tahoma" w:cs="Tahoma"/>
                <w:b/>
                <w:sz w:val="20"/>
                <w:szCs w:val="20"/>
                <w:lang w:val="es-PR"/>
              </w:rPr>
            </w:pPr>
            <w:r w:rsidRPr="001C69E4">
              <w:rPr>
                <w:rFonts w:ascii="Tahoma" w:hAnsi="Tahoma" w:cs="Tahoma"/>
                <w:b/>
                <w:sz w:val="20"/>
                <w:szCs w:val="20"/>
                <w:lang w:val="es-PR"/>
              </w:rPr>
              <w:lastRenderedPageBreak/>
              <w:t>PS 0284</w:t>
            </w:r>
          </w:p>
          <w:p w:rsidR="002B349E" w:rsidRPr="001C69E4" w:rsidRDefault="002B349E" w:rsidP="00A70582">
            <w:pPr>
              <w:jc w:val="center"/>
              <w:rPr>
                <w:rFonts w:ascii="Tahoma" w:hAnsi="Tahoma" w:cs="Tahoma"/>
                <w:b/>
                <w:sz w:val="20"/>
                <w:szCs w:val="20"/>
                <w:lang w:val="es-PR"/>
              </w:rPr>
            </w:pPr>
            <w:r w:rsidRPr="001C69E4">
              <w:rPr>
                <w:rFonts w:ascii="Tahoma" w:hAnsi="Tahoma" w:cs="Tahoma"/>
                <w:b/>
                <w:sz w:val="20"/>
                <w:szCs w:val="20"/>
                <w:lang w:val="es-PR"/>
              </w:rPr>
              <w:t xml:space="preserve">Núm. de Fortaleza: F-016      </w:t>
            </w:r>
            <w:proofErr w:type="spellStart"/>
            <w:r w:rsidRPr="001C69E4">
              <w:rPr>
                <w:rFonts w:ascii="Tahoma" w:hAnsi="Tahoma" w:cs="Tahoma"/>
                <w:b/>
                <w:sz w:val="20"/>
                <w:szCs w:val="20"/>
                <w:lang w:val="es-PR"/>
              </w:rPr>
              <w:t>Equiv</w:t>
            </w:r>
            <w:proofErr w:type="spellEnd"/>
            <w:r w:rsidRPr="001C69E4">
              <w:rPr>
                <w:rFonts w:ascii="Tahoma" w:hAnsi="Tahoma" w:cs="Tahoma"/>
                <w:b/>
                <w:sz w:val="20"/>
                <w:szCs w:val="20"/>
                <w:lang w:val="es-PR"/>
              </w:rPr>
              <w:t>: P C0684</w:t>
            </w:r>
          </w:p>
          <w:p w:rsidR="002B349E" w:rsidRPr="001C69E4" w:rsidRDefault="002B349E" w:rsidP="00A70582">
            <w:pPr>
              <w:jc w:val="center"/>
              <w:rPr>
                <w:rFonts w:ascii="Tahoma" w:hAnsi="Tahoma" w:cs="Tahoma"/>
                <w:b/>
                <w:sz w:val="20"/>
                <w:szCs w:val="20"/>
                <w:lang w:val="es-PR"/>
              </w:rPr>
            </w:pPr>
          </w:p>
          <w:p w:rsidR="00B6001B" w:rsidRPr="001C69E4" w:rsidRDefault="00B6001B" w:rsidP="00B6001B">
            <w:pPr>
              <w:rPr>
                <w:rFonts w:ascii="Tahoma" w:hAnsi="Tahoma" w:cs="Tahoma"/>
                <w:sz w:val="20"/>
                <w:szCs w:val="20"/>
                <w:lang w:val="es-PR"/>
              </w:rPr>
            </w:pPr>
            <w:r w:rsidRPr="001C69E4">
              <w:rPr>
                <w:rFonts w:ascii="Tahoma" w:hAnsi="Tahoma" w:cs="Tahoma"/>
                <w:sz w:val="20"/>
                <w:szCs w:val="20"/>
                <w:lang w:val="es-PR"/>
              </w:rPr>
              <w:t xml:space="preserve">1/26/2017 Radicado </w:t>
            </w:r>
          </w:p>
          <w:p w:rsidR="00CF4362" w:rsidRPr="001C69E4" w:rsidRDefault="00CF4362" w:rsidP="00B6001B">
            <w:pPr>
              <w:rPr>
                <w:rFonts w:ascii="Tahoma" w:hAnsi="Tahoma" w:cs="Tahoma"/>
                <w:b/>
                <w:sz w:val="20"/>
                <w:szCs w:val="20"/>
                <w:lang w:val="es-PR"/>
              </w:rPr>
            </w:pPr>
          </w:p>
          <w:p w:rsidR="00CF4362" w:rsidRPr="001C69E4" w:rsidRDefault="00CF4362" w:rsidP="00CF4362">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44, 07/11/17</w:t>
            </w:r>
          </w:p>
          <w:p w:rsidR="00CF4362" w:rsidRPr="001C69E4" w:rsidRDefault="00CF4362" w:rsidP="00CF4362">
            <w:pPr>
              <w:rPr>
                <w:rFonts w:ascii="Tahoma" w:hAnsi="Tahoma" w:cs="Tahoma"/>
                <w:b/>
                <w:sz w:val="20"/>
                <w:szCs w:val="20"/>
                <w:lang w:val="es-PR"/>
              </w:rPr>
            </w:pPr>
          </w:p>
          <w:p w:rsidR="002B349E" w:rsidRPr="001C69E4" w:rsidRDefault="00CF4362" w:rsidP="00CF4362">
            <w:pPr>
              <w:rPr>
                <w:rFonts w:ascii="Tahoma" w:hAnsi="Tahoma" w:cs="Tahoma"/>
                <w:sz w:val="20"/>
                <w:szCs w:val="20"/>
                <w:lang w:val="es-PR"/>
              </w:rPr>
            </w:pPr>
            <w:r w:rsidRPr="001C69E4">
              <w:rPr>
                <w:rFonts w:ascii="Tahoma" w:hAnsi="Tahoma" w:cs="Tahoma"/>
                <w:sz w:val="20"/>
                <w:szCs w:val="20"/>
                <w:lang w:val="es-PR"/>
              </w:rPr>
              <w:t>1 Sesión Ordinaria, Efectivo inmediatamente.</w:t>
            </w:r>
            <w:r w:rsidR="00B6001B" w:rsidRPr="001C69E4">
              <w:rPr>
                <w:rFonts w:ascii="Tahoma" w:hAnsi="Tahoma" w:cs="Tahoma"/>
                <w:sz w:val="20"/>
                <w:szCs w:val="20"/>
                <w:lang w:val="es-PR"/>
              </w:rPr>
              <w:t xml:space="preserve"> </w:t>
            </w:r>
          </w:p>
        </w:tc>
        <w:tc>
          <w:tcPr>
            <w:tcW w:w="7380" w:type="dxa"/>
          </w:tcPr>
          <w:p w:rsidR="002B349E" w:rsidRPr="001C69E4" w:rsidRDefault="002B349E" w:rsidP="00A70582">
            <w:pPr>
              <w:jc w:val="both"/>
              <w:rPr>
                <w:rFonts w:ascii="Tahoma" w:hAnsi="Tahoma" w:cs="Tahoma"/>
                <w:lang w:val="es-PR"/>
              </w:rPr>
            </w:pPr>
            <w:r w:rsidRPr="001C69E4">
              <w:rPr>
                <w:rFonts w:ascii="Tahoma" w:hAnsi="Tahoma" w:cs="Tahoma"/>
                <w:lang w:val="es-PR"/>
              </w:rPr>
              <w:t>Para enmendar la Sección 5(c)(2) del Artículo 1 de la Ley Núm. 73-2008, según enmendada, conocida como la “Ley de Incentivos Económicos para el Desarrollo de Puerto Rico” a los fines de incluir dentro de las actividades que pueden beneficiarse por el incentivo contributivo contemplado en la Ley, aquellas inversiones que haga un negocio exento cuando el efectivo utilizado proviene de una beca, acuerdo, o cuando es financiada de alguna otra forma por alguna entidad gubernamental de los Estados Unidos, con el propósito permitir que más empresas pequeñas puedan ser elegibles, sobre todo cuando operan con propuestas de fondos federales; para enmendar el Artículo 1, Sección 17, inciso (a) y sub inciso (5) con el fin de disponer que el diez por ciento (10%) del dinero que ingrese al Fondo Especial sea destinado a incentivar pequeñas y medianas empresas que inviertan en innovación, ciencia y tecnología; y para otros fines relacionados.</w:t>
            </w:r>
          </w:p>
        </w:tc>
      </w:tr>
      <w:tr w:rsidR="00A70582" w:rsidRPr="001C69E4" w:rsidTr="00B160D6">
        <w:trPr>
          <w:jc w:val="center"/>
        </w:trPr>
        <w:tc>
          <w:tcPr>
            <w:tcW w:w="3505" w:type="dxa"/>
          </w:tcPr>
          <w:p w:rsidR="00A70582" w:rsidRPr="001C69E4" w:rsidRDefault="007020F9" w:rsidP="00A70582">
            <w:pPr>
              <w:jc w:val="center"/>
              <w:rPr>
                <w:rFonts w:ascii="Tahoma" w:hAnsi="Tahoma" w:cs="Tahoma"/>
                <w:b/>
                <w:sz w:val="20"/>
                <w:szCs w:val="20"/>
                <w:lang w:val="es-PR"/>
              </w:rPr>
            </w:pPr>
            <w:r w:rsidRPr="001C69E4">
              <w:rPr>
                <w:rFonts w:ascii="Tahoma" w:hAnsi="Tahoma" w:cs="Tahoma"/>
                <w:b/>
                <w:sz w:val="20"/>
                <w:szCs w:val="20"/>
                <w:lang w:val="es-PR"/>
              </w:rPr>
              <w:t>P</w:t>
            </w:r>
            <w:r w:rsidR="00156852" w:rsidRPr="001C69E4">
              <w:rPr>
                <w:rFonts w:ascii="Tahoma" w:hAnsi="Tahoma" w:cs="Tahoma"/>
                <w:b/>
                <w:sz w:val="20"/>
                <w:szCs w:val="20"/>
                <w:lang w:val="es-PR"/>
              </w:rPr>
              <w:t>S</w:t>
            </w:r>
            <w:r w:rsidRPr="001C69E4">
              <w:rPr>
                <w:rFonts w:ascii="Tahoma" w:hAnsi="Tahoma" w:cs="Tahoma"/>
                <w:b/>
                <w:sz w:val="20"/>
                <w:szCs w:val="20"/>
                <w:lang w:val="es-PR"/>
              </w:rPr>
              <w:t xml:space="preserve"> 0278</w:t>
            </w:r>
          </w:p>
          <w:p w:rsidR="007020F9" w:rsidRPr="001C69E4" w:rsidRDefault="007020F9" w:rsidP="00A70582">
            <w:pPr>
              <w:jc w:val="center"/>
              <w:rPr>
                <w:rFonts w:ascii="Tahoma" w:hAnsi="Tahoma" w:cs="Tahoma"/>
                <w:b/>
                <w:sz w:val="20"/>
                <w:szCs w:val="20"/>
                <w:lang w:val="es-PR"/>
              </w:rPr>
            </w:pPr>
            <w:r w:rsidRPr="001C69E4">
              <w:rPr>
                <w:rFonts w:ascii="Tahoma" w:hAnsi="Tahoma" w:cs="Tahoma"/>
                <w:b/>
                <w:sz w:val="20"/>
                <w:szCs w:val="20"/>
                <w:lang w:val="es-PR"/>
              </w:rPr>
              <w:t xml:space="preserve">Núm. de Fortaleza: F-015      </w:t>
            </w:r>
            <w:proofErr w:type="spellStart"/>
            <w:r w:rsidRPr="001C69E4">
              <w:rPr>
                <w:rFonts w:ascii="Tahoma" w:hAnsi="Tahoma" w:cs="Tahoma"/>
                <w:b/>
                <w:sz w:val="20"/>
                <w:szCs w:val="20"/>
                <w:lang w:val="es-PR"/>
              </w:rPr>
              <w:t>Equiv</w:t>
            </w:r>
            <w:proofErr w:type="spellEnd"/>
            <w:r w:rsidRPr="001C69E4">
              <w:rPr>
                <w:rFonts w:ascii="Tahoma" w:hAnsi="Tahoma" w:cs="Tahoma"/>
                <w:b/>
                <w:sz w:val="20"/>
                <w:szCs w:val="20"/>
                <w:lang w:val="es-PR"/>
              </w:rPr>
              <w:t xml:space="preserve">: PC 0675  </w:t>
            </w:r>
          </w:p>
          <w:p w:rsidR="007020F9" w:rsidRPr="001C69E4" w:rsidRDefault="007020F9" w:rsidP="00A70582">
            <w:pPr>
              <w:jc w:val="center"/>
              <w:rPr>
                <w:rFonts w:ascii="Tahoma" w:hAnsi="Tahoma" w:cs="Tahoma"/>
                <w:b/>
                <w:sz w:val="20"/>
                <w:szCs w:val="20"/>
                <w:lang w:val="es-PR"/>
              </w:rPr>
            </w:pPr>
          </w:p>
          <w:p w:rsidR="007020F9" w:rsidRPr="001C69E4" w:rsidRDefault="007020F9" w:rsidP="007020F9">
            <w:pPr>
              <w:rPr>
                <w:rFonts w:ascii="Tahoma" w:hAnsi="Tahoma" w:cs="Tahoma"/>
                <w:sz w:val="20"/>
                <w:szCs w:val="20"/>
                <w:lang w:val="es-PR"/>
              </w:rPr>
            </w:pPr>
            <w:r w:rsidRPr="001C69E4">
              <w:rPr>
                <w:rFonts w:ascii="Tahoma" w:hAnsi="Tahoma" w:cs="Tahoma"/>
                <w:sz w:val="20"/>
                <w:szCs w:val="20"/>
                <w:lang w:val="es-PR"/>
              </w:rPr>
              <w:t xml:space="preserve">1/25/2017 Radicado </w:t>
            </w:r>
          </w:p>
          <w:p w:rsidR="007020F9" w:rsidRPr="001C69E4" w:rsidRDefault="007020F9" w:rsidP="00CD40AE">
            <w:pPr>
              <w:rPr>
                <w:lang w:val="es-PR"/>
              </w:rPr>
            </w:pPr>
          </w:p>
          <w:p w:rsidR="00CD40AE" w:rsidRPr="001C69E4" w:rsidRDefault="00CD40AE" w:rsidP="00CD40AE">
            <w:pPr>
              <w:rPr>
                <w:rFonts w:ascii="Tahoma" w:hAnsi="Tahoma" w:cs="Tahoma"/>
                <w:lang w:val="es-PR"/>
              </w:rPr>
            </w:pPr>
            <w:r w:rsidRPr="001C69E4">
              <w:rPr>
                <w:rFonts w:ascii="Tahoma" w:hAnsi="Tahoma" w:cs="Tahoma"/>
                <w:b/>
                <w:color w:val="2E74B5" w:themeColor="accent1" w:themeShade="BF"/>
                <w:lang w:val="es-PR"/>
              </w:rPr>
              <w:t xml:space="preserve">Sobreseído por Ley Núm. 5 </w:t>
            </w:r>
            <w:r w:rsidRPr="001C69E4">
              <w:rPr>
                <w:rFonts w:ascii="Tahoma" w:hAnsi="Tahoma" w:cs="Tahoma"/>
                <w:lang w:val="es-PR"/>
              </w:rPr>
              <w:t>01/29/17, PC 675</w:t>
            </w:r>
          </w:p>
        </w:tc>
        <w:tc>
          <w:tcPr>
            <w:tcW w:w="7380" w:type="dxa"/>
          </w:tcPr>
          <w:p w:rsidR="00A70582" w:rsidRPr="001C69E4" w:rsidRDefault="007020F9" w:rsidP="00A70582">
            <w:pPr>
              <w:jc w:val="both"/>
              <w:rPr>
                <w:rFonts w:ascii="Tahoma" w:hAnsi="Tahoma" w:cs="Tahoma"/>
                <w:lang w:val="es-PR"/>
              </w:rPr>
            </w:pPr>
            <w:r w:rsidRPr="001C69E4">
              <w:rPr>
                <w:rFonts w:ascii="Tahoma" w:hAnsi="Tahoma" w:cs="Tahoma"/>
                <w:lang w:val="es-PR"/>
              </w:rPr>
              <w:t>Para crear la Ley de Emergencia Financiera y Responsabilidad Fiscal de Puerto Rico a los fines de establecer los mecanismos para que el Gobierno de Puerto Rico satisfaga sus obligaciones reconociendo a su vez la responsabilidad de proveer servicios esenciales a los residentes de Puerto Rico; para proveer facultades al Gobernador con el objetivo de viabilizar los mecanismos necesarios para que el Gobierno de Puerto Rico pueda salir de la situación de emergencia; así como para reconocer al Gobernador la facultad de delegar estas funciones en algún componente de la Rama Ejecutiva; para derogar los Capítulos 1 y 2 de la Ley de Moratoria de Emergencia Fiscal y Rehabilitación Financiera de Puerto Rico, Ley Núm. 21-2016, según enmendada; para añadir el artículo 23, a la Ley Núm. 22 de 24 de julio de 1985, según enmendada, a los fines de establecer que en cuanto a las enmiendas que se realizaron mediante la Ley 21-2016 a su Ley Orgánica en caso de conflicto entre el idioma inglés y español, el idioma inglés prevalecerá; y para reenumerar el artículo 23 como 24 de la Ley Núm. 22 de 24 de julio de 1985, según enmendada; disponer que el texto en inglés prevalecerá sobre el español y para otros fines relacionados.</w:t>
            </w:r>
          </w:p>
        </w:tc>
      </w:tr>
      <w:tr w:rsidR="00A70582" w:rsidRPr="001C69E4" w:rsidTr="00B160D6">
        <w:trPr>
          <w:jc w:val="center"/>
        </w:trPr>
        <w:tc>
          <w:tcPr>
            <w:tcW w:w="3505" w:type="dxa"/>
          </w:tcPr>
          <w:p w:rsidR="00A70582" w:rsidRPr="001C69E4" w:rsidRDefault="007020F9" w:rsidP="00A70582">
            <w:pPr>
              <w:jc w:val="center"/>
              <w:rPr>
                <w:rFonts w:ascii="Tahoma" w:hAnsi="Tahoma" w:cs="Tahoma"/>
                <w:b/>
                <w:sz w:val="20"/>
                <w:szCs w:val="20"/>
                <w:lang w:val="es-PR"/>
              </w:rPr>
            </w:pPr>
            <w:r w:rsidRPr="001C69E4">
              <w:rPr>
                <w:rFonts w:ascii="Tahoma" w:hAnsi="Tahoma" w:cs="Tahoma"/>
                <w:b/>
                <w:sz w:val="20"/>
                <w:szCs w:val="20"/>
                <w:lang w:val="es-PR"/>
              </w:rPr>
              <w:t>P</w:t>
            </w:r>
            <w:r w:rsidR="00156852" w:rsidRPr="001C69E4">
              <w:rPr>
                <w:rFonts w:ascii="Tahoma" w:hAnsi="Tahoma" w:cs="Tahoma"/>
                <w:b/>
                <w:sz w:val="20"/>
                <w:szCs w:val="20"/>
                <w:lang w:val="es-PR"/>
              </w:rPr>
              <w:t>S</w:t>
            </w:r>
            <w:r w:rsidRPr="001C69E4">
              <w:rPr>
                <w:rFonts w:ascii="Tahoma" w:hAnsi="Tahoma" w:cs="Tahoma"/>
                <w:b/>
                <w:sz w:val="20"/>
                <w:szCs w:val="20"/>
                <w:lang w:val="es-PR"/>
              </w:rPr>
              <w:t xml:space="preserve"> 0265</w:t>
            </w:r>
          </w:p>
          <w:p w:rsidR="00EB4476" w:rsidRPr="001C69E4" w:rsidRDefault="00EB4476" w:rsidP="00A70582">
            <w:pPr>
              <w:jc w:val="center"/>
              <w:rPr>
                <w:rFonts w:ascii="Tahoma" w:hAnsi="Tahoma" w:cs="Tahoma"/>
                <w:b/>
                <w:sz w:val="20"/>
                <w:szCs w:val="20"/>
                <w:lang w:val="es-PR"/>
              </w:rPr>
            </w:pPr>
          </w:p>
          <w:p w:rsidR="001846B7" w:rsidRPr="001C69E4" w:rsidRDefault="001846B7" w:rsidP="001846B7">
            <w:pPr>
              <w:rPr>
                <w:lang w:val="es-PR"/>
              </w:rPr>
            </w:pPr>
            <w:r w:rsidRPr="001C69E4">
              <w:rPr>
                <w:lang w:val="es-PR"/>
              </w:rPr>
              <w:t xml:space="preserve">1/20/2017 Radicado </w:t>
            </w:r>
          </w:p>
          <w:p w:rsidR="001372BF" w:rsidRPr="001C69E4" w:rsidRDefault="001372BF" w:rsidP="00AA0471">
            <w:pPr>
              <w:rPr>
                <w:lang w:val="es-PR"/>
              </w:rPr>
            </w:pPr>
          </w:p>
          <w:p w:rsidR="00AA0471" w:rsidRPr="001C69E4" w:rsidRDefault="00AA0471" w:rsidP="00AA0471">
            <w:pPr>
              <w:rPr>
                <w:lang w:val="es-PR"/>
              </w:rPr>
            </w:pPr>
          </w:p>
          <w:p w:rsidR="007020F9" w:rsidRPr="001C69E4" w:rsidRDefault="007020F9" w:rsidP="007020F9">
            <w:pPr>
              <w:rPr>
                <w:lang w:val="es-PR"/>
              </w:rPr>
            </w:pPr>
          </w:p>
        </w:tc>
        <w:tc>
          <w:tcPr>
            <w:tcW w:w="7380" w:type="dxa"/>
          </w:tcPr>
          <w:p w:rsidR="00A70582" w:rsidRPr="001C69E4" w:rsidRDefault="007020F9" w:rsidP="00A70582">
            <w:pPr>
              <w:jc w:val="both"/>
              <w:rPr>
                <w:rFonts w:ascii="Tahoma" w:hAnsi="Tahoma" w:cs="Tahoma"/>
                <w:lang w:val="es-PR"/>
              </w:rPr>
            </w:pPr>
            <w:r w:rsidRPr="001C69E4">
              <w:rPr>
                <w:rFonts w:ascii="Tahoma" w:hAnsi="Tahoma" w:cs="Tahoma"/>
                <w:lang w:val="es-PR"/>
              </w:rPr>
              <w:t xml:space="preserve">Para establecer la “Ley de Protección a los Vendedores de Propiedad Inmueble No Tasada” con el propósito de implementar un procedimiento referente a los fondos retenidos por instituciones financieras, aseguradoras o compañías de seguros de título relacionados con la compra de un bien inmueble que no hubiere sido tasado para fines contributivos; requerir la rápida tasación por parte del Centro de Recaudación de Ingresos Municipales de las propiedades no tasadas contra las cuales existen fondos retenidos para el pago de la contribución; disponer de un proceso expedito en los casos en que, luego de la compraventa, la institución financiera, aseguradoras o compañías de seguros de título retenga fondos del sobrante a un vendedor para pagar facturas de cobro del Centro de Recaudación de Ingresos Municipales que se </w:t>
            </w:r>
            <w:r w:rsidRPr="001C69E4">
              <w:rPr>
                <w:rFonts w:ascii="Tahoma" w:hAnsi="Tahoma" w:cs="Tahoma"/>
                <w:lang w:val="es-PR"/>
              </w:rPr>
              <w:lastRenderedPageBreak/>
              <w:t>puedan expedir luego de la venta; fijar responsabilidades referente a los fondos retenidos no reclamados luego de haberse subsanado la causa de la retención; y para otros fines relacionados.</w:t>
            </w:r>
          </w:p>
        </w:tc>
      </w:tr>
      <w:tr w:rsidR="00AF1B04" w:rsidRPr="001C69E4" w:rsidTr="00B160D6">
        <w:trPr>
          <w:jc w:val="center"/>
        </w:trPr>
        <w:tc>
          <w:tcPr>
            <w:tcW w:w="3505" w:type="dxa"/>
          </w:tcPr>
          <w:p w:rsidR="00AF1B04" w:rsidRPr="001C69E4" w:rsidRDefault="00AF1B04" w:rsidP="00A70582">
            <w:pPr>
              <w:jc w:val="center"/>
              <w:rPr>
                <w:rFonts w:ascii="Tahoma" w:hAnsi="Tahoma" w:cs="Tahoma"/>
                <w:b/>
                <w:sz w:val="20"/>
                <w:szCs w:val="20"/>
                <w:lang w:val="es-PR"/>
              </w:rPr>
            </w:pPr>
            <w:r w:rsidRPr="001C69E4">
              <w:rPr>
                <w:rFonts w:ascii="Tahoma" w:hAnsi="Tahoma" w:cs="Tahoma"/>
                <w:b/>
                <w:sz w:val="20"/>
                <w:szCs w:val="20"/>
                <w:lang w:val="es-PR"/>
              </w:rPr>
              <w:lastRenderedPageBreak/>
              <w:t>PS 0232</w:t>
            </w:r>
          </w:p>
          <w:p w:rsidR="00AF1B04" w:rsidRPr="001C69E4" w:rsidRDefault="00AF1B04" w:rsidP="00A70582">
            <w:pPr>
              <w:jc w:val="center"/>
              <w:rPr>
                <w:rFonts w:ascii="Tahoma" w:hAnsi="Tahoma" w:cs="Tahoma"/>
                <w:b/>
                <w:sz w:val="20"/>
                <w:szCs w:val="20"/>
                <w:lang w:val="es-PR"/>
              </w:rPr>
            </w:pPr>
          </w:p>
          <w:p w:rsidR="00F87A9C" w:rsidRPr="001C69E4" w:rsidRDefault="00F87A9C" w:rsidP="00F87A9C">
            <w:pPr>
              <w:rPr>
                <w:rFonts w:ascii="Tahoma" w:hAnsi="Tahoma" w:cs="Tahoma"/>
                <w:sz w:val="20"/>
                <w:szCs w:val="20"/>
                <w:lang w:val="es-PR"/>
              </w:rPr>
            </w:pPr>
            <w:r w:rsidRPr="001C69E4">
              <w:rPr>
                <w:rFonts w:ascii="Tahoma" w:hAnsi="Tahoma" w:cs="Tahoma"/>
                <w:sz w:val="20"/>
                <w:szCs w:val="20"/>
                <w:lang w:val="es-PR"/>
              </w:rPr>
              <w:t xml:space="preserve">1/12/2017 Radicado </w:t>
            </w:r>
          </w:p>
          <w:p w:rsidR="001372BF" w:rsidRPr="001C69E4" w:rsidRDefault="001372BF" w:rsidP="00F87A9C">
            <w:pPr>
              <w:rPr>
                <w:rFonts w:ascii="Tahoma" w:hAnsi="Tahoma" w:cs="Tahoma"/>
                <w:b/>
                <w:sz w:val="20"/>
                <w:szCs w:val="20"/>
                <w:lang w:val="es-PR"/>
              </w:rPr>
            </w:pPr>
          </w:p>
          <w:p w:rsidR="00AF1B04" w:rsidRPr="001C69E4" w:rsidRDefault="00F87A9C" w:rsidP="00F87A9C">
            <w:pPr>
              <w:rPr>
                <w:rFonts w:ascii="Tahoma" w:hAnsi="Tahoma" w:cs="Tahoma"/>
                <w:sz w:val="20"/>
                <w:szCs w:val="20"/>
                <w:lang w:val="es-PR"/>
              </w:rPr>
            </w:pPr>
            <w:r w:rsidRPr="001C69E4">
              <w:rPr>
                <w:rFonts w:ascii="Tahoma" w:hAnsi="Tahoma" w:cs="Tahoma"/>
                <w:b/>
                <w:sz w:val="20"/>
                <w:szCs w:val="20"/>
                <w:lang w:val="es-PR"/>
              </w:rPr>
              <w:t>2/27/2018</w:t>
            </w:r>
            <w:r w:rsidRPr="001C69E4">
              <w:rPr>
                <w:rFonts w:ascii="Tahoma" w:hAnsi="Tahoma" w:cs="Tahoma"/>
                <w:sz w:val="20"/>
                <w:szCs w:val="20"/>
                <w:lang w:val="es-PR"/>
              </w:rPr>
              <w:t xml:space="preserve"> </w:t>
            </w:r>
            <w:r w:rsidRPr="001C69E4">
              <w:rPr>
                <w:rFonts w:ascii="Tahoma" w:hAnsi="Tahoma" w:cs="Tahoma"/>
                <w:b/>
                <w:color w:val="FF0000"/>
                <w:sz w:val="20"/>
                <w:szCs w:val="20"/>
                <w:lang w:val="es-PR"/>
              </w:rPr>
              <w:t>Se elimina la medida según la Sección 15.19 del Reglamento del Senado</w:t>
            </w:r>
            <w:r w:rsidRPr="001C69E4">
              <w:rPr>
                <w:rFonts w:ascii="Tahoma" w:hAnsi="Tahoma" w:cs="Tahoma"/>
                <w:color w:val="FF0000"/>
                <w:sz w:val="20"/>
                <w:szCs w:val="20"/>
                <w:lang w:val="es-PR"/>
              </w:rPr>
              <w:t xml:space="preserve">  </w:t>
            </w:r>
          </w:p>
        </w:tc>
        <w:tc>
          <w:tcPr>
            <w:tcW w:w="7380" w:type="dxa"/>
          </w:tcPr>
          <w:p w:rsidR="00AF1B04" w:rsidRPr="001C69E4" w:rsidRDefault="00AF1B04" w:rsidP="00194C0E">
            <w:pPr>
              <w:jc w:val="both"/>
              <w:rPr>
                <w:rFonts w:ascii="Tahoma" w:hAnsi="Tahoma" w:cs="Tahoma"/>
                <w:lang w:val="es-PR"/>
              </w:rPr>
            </w:pPr>
            <w:r w:rsidRPr="001C69E4">
              <w:rPr>
                <w:rFonts w:ascii="Tahoma" w:hAnsi="Tahoma" w:cs="Tahoma"/>
                <w:lang w:val="es-PR"/>
              </w:rPr>
              <w:t>Para enmendar las Secciones 1.3 y 2.2 de la Ley 69-1991, según enmendada, conocida como “Ley para Regular los Depósitos de Fondos Públicos y para Proveer sobre su Seguridad”, con el fin de autorizar al Secretario de Hacienda a aceptar obligaciones adicionales que puedan servir como colateral para las instituciones depositarias de fondos públicos; y para otros fines.</w:t>
            </w:r>
          </w:p>
        </w:tc>
      </w:tr>
      <w:tr w:rsidR="005F14B2" w:rsidRPr="001C69E4" w:rsidTr="00B160D6">
        <w:trPr>
          <w:jc w:val="center"/>
        </w:trPr>
        <w:tc>
          <w:tcPr>
            <w:tcW w:w="3505" w:type="dxa"/>
          </w:tcPr>
          <w:p w:rsidR="005F14B2" w:rsidRPr="001C69E4" w:rsidRDefault="005F14B2" w:rsidP="00A70582">
            <w:pPr>
              <w:jc w:val="center"/>
              <w:rPr>
                <w:rFonts w:ascii="Tahoma" w:hAnsi="Tahoma" w:cs="Tahoma"/>
                <w:b/>
                <w:sz w:val="20"/>
                <w:szCs w:val="20"/>
                <w:lang w:val="es-PR"/>
              </w:rPr>
            </w:pPr>
            <w:r w:rsidRPr="001C69E4">
              <w:rPr>
                <w:rFonts w:ascii="Tahoma" w:hAnsi="Tahoma" w:cs="Tahoma"/>
                <w:b/>
                <w:sz w:val="20"/>
                <w:szCs w:val="20"/>
                <w:lang w:val="es-PR"/>
              </w:rPr>
              <w:t>PS 0211</w:t>
            </w:r>
          </w:p>
          <w:p w:rsidR="005F14B2" w:rsidRPr="001C69E4" w:rsidRDefault="005F14B2" w:rsidP="00A70582">
            <w:pPr>
              <w:jc w:val="center"/>
              <w:rPr>
                <w:rFonts w:ascii="Tahoma" w:hAnsi="Tahoma" w:cs="Tahoma"/>
                <w:b/>
                <w:sz w:val="20"/>
                <w:szCs w:val="20"/>
                <w:lang w:val="es-PR"/>
              </w:rPr>
            </w:pPr>
            <w:r w:rsidRPr="001C69E4">
              <w:rPr>
                <w:rFonts w:ascii="Tahoma" w:hAnsi="Tahoma" w:cs="Tahoma"/>
                <w:b/>
                <w:sz w:val="20"/>
                <w:szCs w:val="20"/>
                <w:lang w:val="es-PR"/>
              </w:rPr>
              <w:t xml:space="preserve">Núm. de Fortaleza: F-012      </w:t>
            </w:r>
            <w:proofErr w:type="spellStart"/>
            <w:r w:rsidRPr="001C69E4">
              <w:rPr>
                <w:rFonts w:ascii="Tahoma" w:hAnsi="Tahoma" w:cs="Tahoma"/>
                <w:b/>
                <w:sz w:val="20"/>
                <w:szCs w:val="20"/>
                <w:lang w:val="es-PR"/>
              </w:rPr>
              <w:t>Equiv</w:t>
            </w:r>
            <w:proofErr w:type="spellEnd"/>
            <w:r w:rsidRPr="001C69E4">
              <w:rPr>
                <w:rFonts w:ascii="Tahoma" w:hAnsi="Tahoma" w:cs="Tahoma"/>
                <w:b/>
                <w:sz w:val="20"/>
                <w:szCs w:val="20"/>
                <w:lang w:val="es-PR"/>
              </w:rPr>
              <w:t>: PC 0452</w:t>
            </w:r>
          </w:p>
          <w:p w:rsidR="005F14B2" w:rsidRPr="001C69E4" w:rsidRDefault="005F14B2" w:rsidP="00A70582">
            <w:pPr>
              <w:jc w:val="center"/>
              <w:rPr>
                <w:rFonts w:ascii="Tahoma" w:hAnsi="Tahoma" w:cs="Tahoma"/>
                <w:b/>
                <w:sz w:val="20"/>
                <w:szCs w:val="20"/>
                <w:lang w:val="es-PR"/>
              </w:rPr>
            </w:pPr>
          </w:p>
          <w:p w:rsidR="005F14B2" w:rsidRPr="001C69E4" w:rsidRDefault="005F14B2" w:rsidP="005F14B2">
            <w:pPr>
              <w:rPr>
                <w:rFonts w:ascii="Tahoma" w:hAnsi="Tahoma" w:cs="Tahoma"/>
                <w:sz w:val="20"/>
                <w:szCs w:val="20"/>
                <w:lang w:val="es-PR"/>
              </w:rPr>
            </w:pPr>
            <w:r w:rsidRPr="001C69E4">
              <w:rPr>
                <w:rFonts w:ascii="Tahoma" w:hAnsi="Tahoma" w:cs="Tahoma"/>
                <w:sz w:val="20"/>
                <w:szCs w:val="20"/>
                <w:lang w:val="es-PR"/>
              </w:rPr>
              <w:t>1/9/2017 Radicado</w:t>
            </w:r>
          </w:p>
          <w:p w:rsidR="005F14B2" w:rsidRPr="001C69E4" w:rsidRDefault="005F14B2" w:rsidP="005F14B2">
            <w:pPr>
              <w:rPr>
                <w:rFonts w:ascii="Tahoma" w:hAnsi="Tahoma" w:cs="Tahoma"/>
                <w:sz w:val="20"/>
                <w:szCs w:val="20"/>
                <w:lang w:val="es-PR"/>
              </w:rPr>
            </w:pPr>
          </w:p>
          <w:p w:rsidR="005F14B2" w:rsidRPr="001C69E4" w:rsidRDefault="005F14B2" w:rsidP="005F14B2">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2, 01/18/17</w:t>
            </w:r>
          </w:p>
          <w:p w:rsidR="005F14B2" w:rsidRPr="001C69E4" w:rsidRDefault="005F14B2" w:rsidP="005F14B2">
            <w:pPr>
              <w:rPr>
                <w:rFonts w:ascii="Tahoma" w:hAnsi="Tahoma" w:cs="Tahoma"/>
                <w:sz w:val="20"/>
                <w:szCs w:val="20"/>
                <w:lang w:val="es-PR"/>
              </w:rPr>
            </w:pPr>
            <w:r w:rsidRPr="001C69E4">
              <w:rPr>
                <w:rFonts w:ascii="Tahoma" w:hAnsi="Tahoma" w:cs="Tahoma"/>
                <w:sz w:val="20"/>
                <w:szCs w:val="20"/>
                <w:lang w:val="es-PR"/>
              </w:rPr>
              <w:t>18 Sesión Ordinaria, Efectivo inmediatamente.</w:t>
            </w:r>
          </w:p>
          <w:p w:rsidR="005F14B2" w:rsidRPr="001C69E4" w:rsidRDefault="005F14B2" w:rsidP="005F14B2">
            <w:pPr>
              <w:rPr>
                <w:rFonts w:ascii="Tahoma" w:hAnsi="Tahoma" w:cs="Tahoma"/>
                <w:sz w:val="20"/>
                <w:szCs w:val="20"/>
                <w:lang w:val="es-PR"/>
              </w:rPr>
            </w:pPr>
          </w:p>
          <w:p w:rsidR="005F14B2" w:rsidRPr="001C69E4" w:rsidRDefault="005F14B2" w:rsidP="005F14B2">
            <w:pPr>
              <w:rPr>
                <w:rFonts w:ascii="Tahoma" w:hAnsi="Tahoma" w:cs="Tahoma"/>
                <w:sz w:val="20"/>
                <w:szCs w:val="20"/>
                <w:lang w:val="es-PR"/>
              </w:rPr>
            </w:pPr>
            <w:proofErr w:type="spellStart"/>
            <w:r w:rsidRPr="001C69E4">
              <w:rPr>
                <w:rFonts w:ascii="Tahoma" w:hAnsi="Tahoma" w:cs="Tahoma"/>
                <w:sz w:val="20"/>
                <w:szCs w:val="20"/>
                <w:lang w:val="es-PR"/>
              </w:rPr>
              <w:t>Sobresedió</w:t>
            </w:r>
            <w:proofErr w:type="spellEnd"/>
            <w:r w:rsidRPr="001C69E4">
              <w:rPr>
                <w:rFonts w:ascii="Tahoma" w:hAnsi="Tahoma" w:cs="Tahoma"/>
                <w:sz w:val="20"/>
                <w:szCs w:val="20"/>
                <w:lang w:val="es-PR"/>
              </w:rPr>
              <w:t xml:space="preserve"> al PC 0452</w:t>
            </w:r>
          </w:p>
          <w:p w:rsidR="005F14B2" w:rsidRPr="001C69E4" w:rsidRDefault="005F14B2" w:rsidP="00A70582">
            <w:pPr>
              <w:jc w:val="center"/>
              <w:rPr>
                <w:rFonts w:ascii="Tahoma" w:hAnsi="Tahoma" w:cs="Tahoma"/>
                <w:b/>
                <w:sz w:val="20"/>
                <w:szCs w:val="20"/>
                <w:lang w:val="es-PR"/>
              </w:rPr>
            </w:pPr>
          </w:p>
        </w:tc>
        <w:tc>
          <w:tcPr>
            <w:tcW w:w="7380" w:type="dxa"/>
          </w:tcPr>
          <w:p w:rsidR="005F14B2" w:rsidRPr="001C69E4" w:rsidRDefault="005F14B2" w:rsidP="00194C0E">
            <w:pPr>
              <w:jc w:val="both"/>
              <w:rPr>
                <w:rFonts w:ascii="Tahoma" w:hAnsi="Tahoma" w:cs="Tahoma"/>
                <w:lang w:val="es-PR"/>
              </w:rPr>
            </w:pPr>
            <w:r w:rsidRPr="001C69E4">
              <w:rPr>
                <w:rFonts w:ascii="Tahoma" w:hAnsi="Tahoma" w:cs="Tahoma"/>
                <w:lang w:val="es-PR"/>
              </w:rPr>
              <w:t xml:space="preserve">Para crear la Autoridad de Asesoría Financiera y Agencia Fiscal de Puerto Rico (AAFAF); a los fines de disponer las facultades de la Autoridad para fiscalizar el cumplimiento del presupuesto certificado y plan fiscal aprobado a tenor con el Puerto Rico </w:t>
            </w:r>
            <w:proofErr w:type="spellStart"/>
            <w:r w:rsidRPr="001C69E4">
              <w:rPr>
                <w:rFonts w:ascii="Tahoma" w:hAnsi="Tahoma" w:cs="Tahoma"/>
                <w:lang w:val="es-PR"/>
              </w:rPr>
              <w:t>Oversight</w:t>
            </w:r>
            <w:proofErr w:type="spellEnd"/>
            <w:r w:rsidRPr="001C69E4">
              <w:rPr>
                <w:rFonts w:ascii="Tahoma" w:hAnsi="Tahoma" w:cs="Tahoma"/>
                <w:lang w:val="es-PR"/>
              </w:rPr>
              <w:t xml:space="preserve">, Management and </w:t>
            </w:r>
            <w:proofErr w:type="spellStart"/>
            <w:r w:rsidRPr="001C69E4">
              <w:rPr>
                <w:rFonts w:ascii="Tahoma" w:hAnsi="Tahoma" w:cs="Tahoma"/>
                <w:lang w:val="es-PR"/>
              </w:rPr>
              <w:t>Economic</w:t>
            </w:r>
            <w:proofErr w:type="spellEnd"/>
            <w:r w:rsidRPr="001C69E4">
              <w:rPr>
                <w:rFonts w:ascii="Tahoma" w:hAnsi="Tahoma" w:cs="Tahoma"/>
                <w:lang w:val="es-PR"/>
              </w:rPr>
              <w:t xml:space="preserve"> </w:t>
            </w:r>
            <w:proofErr w:type="spellStart"/>
            <w:r w:rsidRPr="001C69E4">
              <w:rPr>
                <w:rFonts w:ascii="Tahoma" w:hAnsi="Tahoma" w:cs="Tahoma"/>
                <w:lang w:val="es-PR"/>
              </w:rPr>
              <w:t>Stability</w:t>
            </w:r>
            <w:proofErr w:type="spellEnd"/>
            <w:r w:rsidRPr="001C69E4">
              <w:rPr>
                <w:rFonts w:ascii="Tahoma" w:hAnsi="Tahoma" w:cs="Tahoma"/>
                <w:lang w:val="es-PR"/>
              </w:rPr>
              <w:t xml:space="preserve"> </w:t>
            </w:r>
            <w:proofErr w:type="spellStart"/>
            <w:r w:rsidRPr="001C69E4">
              <w:rPr>
                <w:rFonts w:ascii="Tahoma" w:hAnsi="Tahoma" w:cs="Tahoma"/>
                <w:lang w:val="es-PR"/>
              </w:rPr>
              <w:t>Act</w:t>
            </w:r>
            <w:proofErr w:type="spellEnd"/>
            <w:r w:rsidRPr="001C69E4">
              <w:rPr>
                <w:rFonts w:ascii="Tahoma" w:hAnsi="Tahoma" w:cs="Tahoma"/>
                <w:lang w:val="es-PR"/>
              </w:rPr>
              <w:t xml:space="preserve"> of 2016; delegar en la Autoridad la facultad de revisar asuntos tales como, pero sin limitarse a, contratos, transacciones y reglamentos de las agencias e </w:t>
            </w:r>
            <w:proofErr w:type="spellStart"/>
            <w:r w:rsidRPr="001C69E4">
              <w:rPr>
                <w:rFonts w:ascii="Tahoma" w:hAnsi="Tahoma" w:cs="Tahoma"/>
                <w:lang w:val="es-PR"/>
              </w:rPr>
              <w:t>instrumentalidades</w:t>
            </w:r>
            <w:proofErr w:type="spellEnd"/>
            <w:r w:rsidRPr="001C69E4">
              <w:rPr>
                <w:rFonts w:ascii="Tahoma" w:hAnsi="Tahoma" w:cs="Tahoma"/>
                <w:lang w:val="es-PR"/>
              </w:rPr>
              <w:t xml:space="preserve"> del Gobierno de Puerto Rico; disponer que será la Autoridad la única autorizada a renegociar, restructurar y/o llegar a un acuerdo con acreedores sobre toda o parte de la deuda pública o cualquier otra deuda emitida de cualquier ente del Gobierno, incluyendo pero sin limitarse a agencias, juntas, comisiones, </w:t>
            </w:r>
            <w:proofErr w:type="spellStart"/>
            <w:r w:rsidRPr="001C69E4">
              <w:rPr>
                <w:rFonts w:ascii="Tahoma" w:hAnsi="Tahoma" w:cs="Tahoma"/>
                <w:lang w:val="es-PR"/>
              </w:rPr>
              <w:t>instrumentalidades</w:t>
            </w:r>
            <w:proofErr w:type="spellEnd"/>
            <w:r w:rsidRPr="001C69E4">
              <w:rPr>
                <w:rFonts w:ascii="Tahoma" w:hAnsi="Tahoma" w:cs="Tahoma"/>
                <w:lang w:val="es-PR"/>
              </w:rPr>
              <w:t>, corporaciones públicas o subdivisión política aplicable; disponer que el Director Ejecutivo de la Autoridad será el sucesor legal del Presidente del Banco Gubernamental de Fomento en toda Junta, Comité, Comisión o Consejo; derogar el Capítulo 6 de la Ley 21-2016, según enmendada; derogar la Ley Orgánica de la Junta de Supervisión Fiscal y Recuperación Económica de Puerto Rico, Ley 208-2015; y para otros fines relacionados.</w:t>
            </w:r>
          </w:p>
        </w:tc>
      </w:tr>
      <w:tr w:rsidR="00003E52" w:rsidRPr="001C69E4" w:rsidTr="00B160D6">
        <w:trPr>
          <w:jc w:val="center"/>
        </w:trPr>
        <w:tc>
          <w:tcPr>
            <w:tcW w:w="3505" w:type="dxa"/>
          </w:tcPr>
          <w:p w:rsidR="00003E52" w:rsidRPr="001C69E4" w:rsidRDefault="00003E52" w:rsidP="00A70582">
            <w:pPr>
              <w:jc w:val="center"/>
              <w:rPr>
                <w:rFonts w:ascii="Tahoma" w:hAnsi="Tahoma" w:cs="Tahoma"/>
                <w:b/>
                <w:sz w:val="20"/>
                <w:szCs w:val="20"/>
                <w:lang w:val="es-PR"/>
              </w:rPr>
            </w:pPr>
            <w:r w:rsidRPr="001C69E4">
              <w:rPr>
                <w:rFonts w:ascii="Tahoma" w:hAnsi="Tahoma" w:cs="Tahoma"/>
                <w:b/>
                <w:sz w:val="20"/>
                <w:szCs w:val="20"/>
                <w:lang w:val="es-PR"/>
              </w:rPr>
              <w:t>PS 0190</w:t>
            </w:r>
          </w:p>
          <w:p w:rsidR="00003E52" w:rsidRPr="001C69E4" w:rsidRDefault="00003E52" w:rsidP="00A70582">
            <w:pPr>
              <w:jc w:val="center"/>
              <w:rPr>
                <w:rFonts w:ascii="Tahoma" w:hAnsi="Tahoma" w:cs="Tahoma"/>
                <w:b/>
                <w:sz w:val="20"/>
                <w:szCs w:val="20"/>
                <w:lang w:val="es-PR"/>
              </w:rPr>
            </w:pPr>
          </w:p>
          <w:p w:rsidR="001846B7" w:rsidRPr="001C69E4" w:rsidRDefault="004325BE" w:rsidP="001846B7">
            <w:pPr>
              <w:rPr>
                <w:rFonts w:ascii="Tahoma" w:hAnsi="Tahoma" w:cs="Tahoma"/>
                <w:b/>
                <w:sz w:val="20"/>
                <w:szCs w:val="20"/>
                <w:lang w:val="es-PR"/>
              </w:rPr>
            </w:pPr>
            <w:r w:rsidRPr="001C69E4">
              <w:rPr>
                <w:rFonts w:ascii="Tahoma" w:hAnsi="Tahoma" w:cs="Tahoma"/>
                <w:sz w:val="20"/>
                <w:szCs w:val="20"/>
                <w:lang w:val="es-PR"/>
              </w:rPr>
              <w:t xml:space="preserve"> </w:t>
            </w:r>
          </w:p>
          <w:p w:rsidR="001846B7" w:rsidRPr="001C69E4" w:rsidRDefault="001846B7" w:rsidP="001846B7">
            <w:pPr>
              <w:rPr>
                <w:rFonts w:ascii="Tahoma" w:hAnsi="Tahoma" w:cs="Tahoma"/>
                <w:sz w:val="20"/>
                <w:szCs w:val="20"/>
                <w:lang w:val="es-PR"/>
              </w:rPr>
            </w:pPr>
            <w:r w:rsidRPr="001C69E4">
              <w:rPr>
                <w:rFonts w:ascii="Tahoma" w:hAnsi="Tahoma" w:cs="Tahoma"/>
                <w:sz w:val="20"/>
                <w:szCs w:val="20"/>
                <w:lang w:val="es-PR"/>
              </w:rPr>
              <w:t xml:space="preserve">1/2/2017 Radicado </w:t>
            </w:r>
          </w:p>
          <w:p w:rsidR="00003E52" w:rsidRPr="001C69E4" w:rsidRDefault="001846B7" w:rsidP="001846B7">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003E52" w:rsidRPr="001C69E4" w:rsidRDefault="00003E52" w:rsidP="00194C0E">
            <w:pPr>
              <w:jc w:val="both"/>
              <w:rPr>
                <w:rFonts w:ascii="Tahoma" w:hAnsi="Tahoma" w:cs="Tahoma"/>
                <w:lang w:val="es-PR"/>
              </w:rPr>
            </w:pPr>
            <w:r w:rsidRPr="001C69E4">
              <w:rPr>
                <w:rFonts w:ascii="Tahoma" w:hAnsi="Tahoma" w:cs="Tahoma"/>
                <w:lang w:val="es-PR"/>
              </w:rPr>
              <w:t>Para crear la "Ley para Regular los Cajeros Automáticos Independientes de PR", a fin de mantener un control sobre dichas máquinas; y para otros fines.</w:t>
            </w:r>
          </w:p>
        </w:tc>
      </w:tr>
      <w:tr w:rsidR="004F1D1A" w:rsidRPr="001C69E4" w:rsidTr="00B160D6">
        <w:trPr>
          <w:jc w:val="center"/>
        </w:trPr>
        <w:tc>
          <w:tcPr>
            <w:tcW w:w="3505" w:type="dxa"/>
          </w:tcPr>
          <w:p w:rsidR="004F1D1A" w:rsidRPr="001C69E4" w:rsidRDefault="004F1D1A" w:rsidP="00A70582">
            <w:pPr>
              <w:jc w:val="center"/>
              <w:rPr>
                <w:rFonts w:ascii="Tahoma" w:hAnsi="Tahoma" w:cs="Tahoma"/>
                <w:b/>
                <w:sz w:val="20"/>
                <w:szCs w:val="20"/>
                <w:lang w:val="es-PR"/>
              </w:rPr>
            </w:pPr>
            <w:r w:rsidRPr="001C69E4">
              <w:rPr>
                <w:rFonts w:ascii="Tahoma" w:hAnsi="Tahoma" w:cs="Tahoma"/>
                <w:b/>
                <w:sz w:val="20"/>
                <w:szCs w:val="20"/>
                <w:lang w:val="es-PR"/>
              </w:rPr>
              <w:t>PS 0178</w:t>
            </w:r>
          </w:p>
          <w:p w:rsidR="004F1D1A" w:rsidRPr="001C69E4" w:rsidRDefault="004F1D1A" w:rsidP="00A70582">
            <w:pPr>
              <w:jc w:val="center"/>
              <w:rPr>
                <w:rFonts w:ascii="Tahoma" w:hAnsi="Tahoma" w:cs="Tahoma"/>
                <w:b/>
                <w:sz w:val="20"/>
                <w:szCs w:val="20"/>
                <w:lang w:val="es-PR"/>
              </w:rPr>
            </w:pPr>
          </w:p>
          <w:p w:rsidR="001846B7" w:rsidRPr="001C69E4" w:rsidRDefault="003858C0" w:rsidP="001846B7">
            <w:pPr>
              <w:rPr>
                <w:rFonts w:ascii="Tahoma" w:hAnsi="Tahoma" w:cs="Tahoma"/>
                <w:b/>
                <w:sz w:val="20"/>
                <w:szCs w:val="20"/>
                <w:lang w:val="es-PR"/>
              </w:rPr>
            </w:pPr>
            <w:r w:rsidRPr="001C69E4">
              <w:rPr>
                <w:rFonts w:ascii="Tahoma" w:hAnsi="Tahoma" w:cs="Tahoma"/>
                <w:sz w:val="20"/>
                <w:szCs w:val="20"/>
                <w:lang w:val="es-PR"/>
              </w:rPr>
              <w:t xml:space="preserve"> </w:t>
            </w:r>
          </w:p>
          <w:p w:rsidR="001846B7" w:rsidRPr="001C69E4" w:rsidRDefault="001846B7" w:rsidP="001846B7">
            <w:pPr>
              <w:rPr>
                <w:rFonts w:ascii="Tahoma" w:hAnsi="Tahoma" w:cs="Tahoma"/>
                <w:sz w:val="20"/>
                <w:szCs w:val="20"/>
                <w:lang w:val="es-PR"/>
              </w:rPr>
            </w:pPr>
            <w:r w:rsidRPr="001C69E4">
              <w:rPr>
                <w:rFonts w:ascii="Tahoma" w:hAnsi="Tahoma" w:cs="Tahoma"/>
                <w:sz w:val="20"/>
                <w:szCs w:val="20"/>
                <w:lang w:val="es-PR"/>
              </w:rPr>
              <w:t xml:space="preserve">1/2/2017 Radicado </w:t>
            </w:r>
          </w:p>
          <w:p w:rsidR="001372BF" w:rsidRPr="001C69E4" w:rsidRDefault="001372BF" w:rsidP="001846B7">
            <w:pPr>
              <w:rPr>
                <w:rFonts w:ascii="Tahoma" w:hAnsi="Tahoma" w:cs="Tahoma"/>
                <w:sz w:val="20"/>
                <w:szCs w:val="20"/>
                <w:lang w:val="es-PR"/>
              </w:rPr>
            </w:pPr>
          </w:p>
          <w:p w:rsidR="001846B7" w:rsidRPr="001C69E4" w:rsidRDefault="001846B7" w:rsidP="001846B7">
            <w:pPr>
              <w:rPr>
                <w:rFonts w:ascii="Tahoma" w:hAnsi="Tahoma" w:cs="Tahoma"/>
                <w:sz w:val="20"/>
                <w:szCs w:val="20"/>
                <w:lang w:val="es-PR"/>
              </w:rPr>
            </w:pPr>
            <w:r w:rsidRPr="001C69E4">
              <w:rPr>
                <w:rFonts w:ascii="Tahoma" w:hAnsi="Tahoma" w:cs="Tahoma"/>
                <w:sz w:val="20"/>
                <w:szCs w:val="20"/>
                <w:lang w:val="es-PR"/>
              </w:rPr>
              <w:t xml:space="preserve">9/14/2017 Moción presentada por su autor para retirar la medida.  </w:t>
            </w:r>
          </w:p>
          <w:p w:rsidR="004F1D1A" w:rsidRPr="001C69E4" w:rsidRDefault="001846B7" w:rsidP="001846B7">
            <w:pPr>
              <w:rPr>
                <w:rFonts w:ascii="Tahoma" w:hAnsi="Tahoma" w:cs="Tahoma"/>
                <w:b/>
                <w:sz w:val="20"/>
                <w:szCs w:val="20"/>
                <w:lang w:val="es-PR"/>
              </w:rPr>
            </w:pPr>
            <w:r w:rsidRPr="001C69E4">
              <w:rPr>
                <w:rFonts w:ascii="Tahoma" w:hAnsi="Tahoma" w:cs="Tahoma"/>
                <w:b/>
                <w:sz w:val="20"/>
                <w:szCs w:val="20"/>
                <w:lang w:val="es-PR"/>
              </w:rPr>
              <w:t xml:space="preserve">10/17/2017 </w:t>
            </w:r>
            <w:r w:rsidRPr="001C69E4">
              <w:rPr>
                <w:rFonts w:ascii="Tahoma" w:hAnsi="Tahoma" w:cs="Tahoma"/>
                <w:b/>
                <w:color w:val="FF0000"/>
                <w:sz w:val="20"/>
                <w:szCs w:val="20"/>
                <w:lang w:val="es-PR"/>
              </w:rPr>
              <w:t xml:space="preserve">Retirada por su Autor  </w:t>
            </w:r>
          </w:p>
        </w:tc>
        <w:tc>
          <w:tcPr>
            <w:tcW w:w="7380" w:type="dxa"/>
          </w:tcPr>
          <w:p w:rsidR="004F1D1A" w:rsidRPr="001C69E4" w:rsidRDefault="00090F29" w:rsidP="00194C0E">
            <w:pPr>
              <w:jc w:val="both"/>
              <w:rPr>
                <w:rFonts w:ascii="Tahoma" w:hAnsi="Tahoma" w:cs="Tahoma"/>
                <w:lang w:val="es-PR"/>
              </w:rPr>
            </w:pPr>
            <w:r w:rsidRPr="001C69E4">
              <w:rPr>
                <w:rFonts w:ascii="Tahoma" w:hAnsi="Tahoma" w:cs="Tahoma"/>
                <w:lang w:val="es-PR"/>
              </w:rPr>
              <w:t>Para ordenar a toda institución bancaria existente en Puerto Rico que se rija por las disposiciones de la Ley Núm. 55 de 12 de mayo de 1933, según enmendada, conocida como “Ley de Bancos de Puerto Rico”, remita a sus clientes un mensaje electrónico (e-mail) o mensaje de texto que les alerte cada vez que se realice una transacción electrónica por medio del uso de la Internet o por tarjetas de débito y/o crédito; y para otros fines.</w:t>
            </w:r>
          </w:p>
        </w:tc>
      </w:tr>
      <w:tr w:rsidR="005F14B2" w:rsidRPr="001C69E4" w:rsidTr="00B160D6">
        <w:trPr>
          <w:jc w:val="center"/>
        </w:trPr>
        <w:tc>
          <w:tcPr>
            <w:tcW w:w="3505" w:type="dxa"/>
          </w:tcPr>
          <w:p w:rsidR="005F14B2" w:rsidRPr="001C69E4" w:rsidRDefault="005F14B2" w:rsidP="00A70582">
            <w:pPr>
              <w:jc w:val="center"/>
              <w:rPr>
                <w:rFonts w:ascii="Tahoma" w:hAnsi="Tahoma" w:cs="Tahoma"/>
                <w:b/>
                <w:sz w:val="20"/>
                <w:szCs w:val="20"/>
                <w:lang w:val="es-PR"/>
              </w:rPr>
            </w:pPr>
            <w:r w:rsidRPr="001C69E4">
              <w:rPr>
                <w:rFonts w:ascii="Tahoma" w:hAnsi="Tahoma" w:cs="Tahoma"/>
                <w:b/>
                <w:sz w:val="20"/>
                <w:szCs w:val="20"/>
                <w:lang w:val="es-PR"/>
              </w:rPr>
              <w:t>PS 0133</w:t>
            </w:r>
          </w:p>
          <w:p w:rsidR="005F14B2" w:rsidRPr="001C69E4" w:rsidRDefault="005F14B2" w:rsidP="00A70582">
            <w:pPr>
              <w:jc w:val="center"/>
              <w:rPr>
                <w:rFonts w:ascii="Tahoma" w:hAnsi="Tahoma" w:cs="Tahoma"/>
                <w:b/>
                <w:sz w:val="20"/>
                <w:szCs w:val="20"/>
                <w:lang w:val="es-PR"/>
              </w:rPr>
            </w:pPr>
          </w:p>
          <w:p w:rsidR="00882EC7"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1/2/2017 Radicado </w:t>
            </w:r>
          </w:p>
          <w:p w:rsidR="00882EC7"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 (SENADO)  </w:t>
            </w:r>
          </w:p>
          <w:p w:rsidR="005F14B2"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5F14B2" w:rsidRPr="001C69E4" w:rsidRDefault="005F14B2" w:rsidP="00194C0E">
            <w:pPr>
              <w:jc w:val="both"/>
              <w:rPr>
                <w:rFonts w:ascii="Tahoma" w:hAnsi="Tahoma" w:cs="Tahoma"/>
                <w:lang w:val="es-PR"/>
              </w:rPr>
            </w:pPr>
            <w:r w:rsidRPr="001C69E4">
              <w:rPr>
                <w:rFonts w:ascii="Tahoma" w:hAnsi="Tahoma" w:cs="Tahoma"/>
                <w:lang w:val="es-PR"/>
              </w:rPr>
              <w:t>Para enmendar el inciso (i) del Artículo 3 de la Ley Núm. 22 de junio 24 de 1985, según enmendada, y conocida como “Ley del Banco de Desarrollo Económico para Puerto Rico”, a fin de incluir a las personas con impedimentos para que se le de preferencia en la otorgación de préstamos para el desarrollo de pequeñas empresas.</w:t>
            </w:r>
          </w:p>
        </w:tc>
      </w:tr>
      <w:tr w:rsidR="00A8639C" w:rsidRPr="001C69E4" w:rsidTr="00B160D6">
        <w:trPr>
          <w:jc w:val="center"/>
        </w:trPr>
        <w:tc>
          <w:tcPr>
            <w:tcW w:w="3505" w:type="dxa"/>
          </w:tcPr>
          <w:p w:rsidR="00A8639C" w:rsidRPr="001C69E4" w:rsidRDefault="00A8639C" w:rsidP="00A8639C">
            <w:pPr>
              <w:jc w:val="center"/>
              <w:rPr>
                <w:rFonts w:ascii="Tahoma" w:hAnsi="Tahoma" w:cs="Tahoma"/>
                <w:b/>
                <w:sz w:val="20"/>
                <w:szCs w:val="20"/>
                <w:lang w:val="es-PR"/>
              </w:rPr>
            </w:pPr>
            <w:r w:rsidRPr="001C69E4">
              <w:rPr>
                <w:rFonts w:ascii="Tahoma" w:hAnsi="Tahoma" w:cs="Tahoma"/>
                <w:b/>
                <w:sz w:val="20"/>
                <w:szCs w:val="20"/>
                <w:lang w:val="es-PR"/>
              </w:rPr>
              <w:t>PS 0104</w:t>
            </w:r>
          </w:p>
          <w:p w:rsidR="00A8639C" w:rsidRPr="001C69E4" w:rsidRDefault="00A8639C" w:rsidP="00A8639C">
            <w:pPr>
              <w:jc w:val="center"/>
              <w:rPr>
                <w:rFonts w:ascii="Tahoma" w:hAnsi="Tahoma" w:cs="Tahoma"/>
                <w:b/>
                <w:sz w:val="20"/>
                <w:szCs w:val="20"/>
                <w:lang w:val="es-PR"/>
              </w:rPr>
            </w:pPr>
          </w:p>
          <w:p w:rsidR="00882EC7" w:rsidRPr="001C69E4" w:rsidRDefault="006156D6" w:rsidP="00882EC7">
            <w:pPr>
              <w:rPr>
                <w:rFonts w:ascii="Tahoma" w:hAnsi="Tahoma" w:cs="Tahoma"/>
                <w:b/>
                <w:sz w:val="20"/>
                <w:szCs w:val="20"/>
                <w:lang w:val="es-PR"/>
              </w:rPr>
            </w:pPr>
            <w:r w:rsidRPr="001C69E4">
              <w:rPr>
                <w:rFonts w:ascii="Tahoma" w:hAnsi="Tahoma" w:cs="Tahoma"/>
                <w:sz w:val="20"/>
                <w:szCs w:val="20"/>
                <w:lang w:val="es-PR"/>
              </w:rPr>
              <w:t xml:space="preserve"> </w:t>
            </w:r>
          </w:p>
          <w:p w:rsidR="00882EC7"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1/2/2017 Radicado </w:t>
            </w:r>
          </w:p>
          <w:p w:rsidR="00A8639C"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A8639C" w:rsidRPr="001C69E4" w:rsidRDefault="00A8639C" w:rsidP="00A8639C">
            <w:pPr>
              <w:jc w:val="both"/>
              <w:rPr>
                <w:rFonts w:ascii="Tahoma" w:hAnsi="Tahoma" w:cs="Tahoma"/>
                <w:lang w:val="es-PR"/>
              </w:rPr>
            </w:pPr>
            <w:r w:rsidRPr="001C69E4">
              <w:rPr>
                <w:rFonts w:ascii="Tahoma" w:hAnsi="Tahoma" w:cs="Tahoma"/>
                <w:lang w:val="es-PR"/>
              </w:rPr>
              <w:t xml:space="preserve">Para requerir a toda institución financiera autorizada a hacer negocios en Puerto Rico, que tenga en su cartera viviendas o propiedades inmuebles cuyas hipotecas hayan sido ejecutadas, o cuya posesión se encuentre en la institución financiera, tendrá la responsabilidad de evitar que en las mismas </w:t>
            </w:r>
            <w:r w:rsidRPr="001C69E4">
              <w:rPr>
                <w:rFonts w:ascii="Tahoma" w:hAnsi="Tahoma" w:cs="Tahoma"/>
                <w:lang w:val="es-PR"/>
              </w:rPr>
              <w:lastRenderedPageBreak/>
              <w:t>se formen criaderos de mosquitos; para establecer la facultad de reglamentación; para establecer penalidades; y para otros fines relacionados.</w:t>
            </w:r>
          </w:p>
        </w:tc>
      </w:tr>
      <w:tr w:rsidR="006C2693" w:rsidRPr="001C69E4" w:rsidTr="00B160D6">
        <w:trPr>
          <w:jc w:val="center"/>
        </w:trPr>
        <w:tc>
          <w:tcPr>
            <w:tcW w:w="3505" w:type="dxa"/>
          </w:tcPr>
          <w:p w:rsidR="00A70582" w:rsidRPr="001C69E4" w:rsidRDefault="00A70582" w:rsidP="00A70582">
            <w:pPr>
              <w:jc w:val="center"/>
              <w:rPr>
                <w:rFonts w:ascii="Tahoma" w:hAnsi="Tahoma" w:cs="Tahoma"/>
                <w:b/>
                <w:sz w:val="20"/>
                <w:szCs w:val="20"/>
                <w:lang w:val="es-PR"/>
              </w:rPr>
            </w:pPr>
            <w:r w:rsidRPr="001C69E4">
              <w:rPr>
                <w:rFonts w:ascii="Tahoma" w:hAnsi="Tahoma" w:cs="Tahoma"/>
                <w:b/>
                <w:sz w:val="20"/>
                <w:szCs w:val="20"/>
                <w:lang w:val="es-PR"/>
              </w:rPr>
              <w:lastRenderedPageBreak/>
              <w:t>PS 0060</w:t>
            </w:r>
          </w:p>
          <w:p w:rsidR="00A70582" w:rsidRPr="001C69E4" w:rsidRDefault="00A70582" w:rsidP="00A70582">
            <w:pPr>
              <w:jc w:val="center"/>
              <w:rPr>
                <w:rFonts w:ascii="Tahoma" w:hAnsi="Tahoma" w:cs="Tahoma"/>
                <w:b/>
                <w:sz w:val="20"/>
                <w:szCs w:val="20"/>
                <w:lang w:val="es-PR"/>
              </w:rPr>
            </w:pPr>
          </w:p>
          <w:p w:rsidR="0019146B" w:rsidRPr="001C69E4" w:rsidRDefault="0019146B" w:rsidP="0019146B">
            <w:pPr>
              <w:rPr>
                <w:lang w:val="es-PR"/>
              </w:rPr>
            </w:pPr>
            <w:r w:rsidRPr="001C69E4">
              <w:rPr>
                <w:lang w:val="es-PR"/>
              </w:rPr>
              <w:t xml:space="preserve">1/2/2017 Radicado </w:t>
            </w:r>
          </w:p>
          <w:p w:rsidR="00882EC7" w:rsidRPr="001C69E4" w:rsidRDefault="00882EC7" w:rsidP="0019146B">
            <w:pPr>
              <w:rPr>
                <w:lang w:val="es-PR"/>
              </w:rPr>
            </w:pPr>
          </w:p>
          <w:p w:rsidR="00882EC7" w:rsidRPr="001C69E4" w:rsidRDefault="00882EC7" w:rsidP="00882EC7">
            <w:pPr>
              <w:rPr>
                <w:rFonts w:ascii="Tahoma" w:hAnsi="Tahoma" w:cs="Tahoma"/>
                <w:b/>
                <w:color w:val="2E74B5" w:themeColor="accent1" w:themeShade="BF"/>
                <w:lang w:val="es-PR"/>
              </w:rPr>
            </w:pPr>
            <w:r w:rsidRPr="001C69E4">
              <w:rPr>
                <w:rFonts w:ascii="Tahoma" w:hAnsi="Tahoma" w:cs="Tahoma"/>
                <w:b/>
                <w:color w:val="2E74B5" w:themeColor="accent1" w:themeShade="BF"/>
                <w:lang w:val="es-PR"/>
              </w:rPr>
              <w:t>Ley Núm. 94, 08/08/17</w:t>
            </w:r>
          </w:p>
          <w:p w:rsidR="00882EC7" w:rsidRPr="001C69E4" w:rsidRDefault="00882EC7" w:rsidP="00882EC7">
            <w:pPr>
              <w:rPr>
                <w:lang w:val="es-PR"/>
              </w:rPr>
            </w:pPr>
          </w:p>
          <w:p w:rsidR="006C2693" w:rsidRPr="001C69E4" w:rsidRDefault="00882EC7" w:rsidP="00882EC7">
            <w:pPr>
              <w:rPr>
                <w:lang w:val="es-PR"/>
              </w:rPr>
            </w:pPr>
            <w:r w:rsidRPr="001C69E4">
              <w:rPr>
                <w:lang w:val="es-PR"/>
              </w:rPr>
              <w:t>1 Sesión Ordinaria, Efectivo inmediatamente.</w:t>
            </w:r>
          </w:p>
          <w:p w:rsidR="00882EC7" w:rsidRPr="001C69E4" w:rsidRDefault="00882EC7" w:rsidP="00882EC7">
            <w:pPr>
              <w:rPr>
                <w:lang w:val="es-PR"/>
              </w:rPr>
            </w:pPr>
          </w:p>
        </w:tc>
        <w:tc>
          <w:tcPr>
            <w:tcW w:w="7380" w:type="dxa"/>
          </w:tcPr>
          <w:p w:rsidR="006C2693" w:rsidRPr="001C69E4" w:rsidRDefault="00A70582" w:rsidP="00194C0E">
            <w:pPr>
              <w:jc w:val="both"/>
              <w:rPr>
                <w:rFonts w:ascii="Tahoma" w:hAnsi="Tahoma" w:cs="Tahoma"/>
                <w:lang w:val="es-PR"/>
              </w:rPr>
            </w:pPr>
            <w:r w:rsidRPr="001C69E4">
              <w:rPr>
                <w:rFonts w:ascii="Tahoma" w:hAnsi="Tahoma" w:cs="Tahoma"/>
                <w:lang w:val="es-PR"/>
              </w:rPr>
              <w:t>Para enmendar el Sub-inciso (E) del apartado (g) de la Sección 3 de la Ley Núm. 73 del 28 de mayo de 2008, según enmendada, conocida como “Ley de Incentivos Económicos para el Desarrollo de Puerto Rico”, y enmendar el inciso (iv) del apartado (c) del Artículo 4 de la Ley Núm. 20 del 17 de enero de 2012, según enmendada, conocida como la “Ley para Fomentar la Exportación de Servicios” a los fines de eliminar el Ingreso de Periodo Base para los decretos de exención contributiva aprobados luego del 30 de junio de 2017.</w:t>
            </w:r>
          </w:p>
        </w:tc>
      </w:tr>
      <w:tr w:rsidR="001E22A8" w:rsidRPr="001C69E4" w:rsidTr="00B160D6">
        <w:trPr>
          <w:jc w:val="center"/>
        </w:trPr>
        <w:tc>
          <w:tcPr>
            <w:tcW w:w="3505" w:type="dxa"/>
          </w:tcPr>
          <w:p w:rsidR="001E22A8" w:rsidRPr="001C69E4" w:rsidRDefault="001E22A8" w:rsidP="00A70582">
            <w:pPr>
              <w:jc w:val="center"/>
              <w:rPr>
                <w:rFonts w:ascii="Tahoma" w:hAnsi="Tahoma" w:cs="Tahoma"/>
                <w:b/>
                <w:sz w:val="20"/>
                <w:szCs w:val="20"/>
                <w:lang w:val="es-PR"/>
              </w:rPr>
            </w:pPr>
            <w:r w:rsidRPr="001C69E4">
              <w:rPr>
                <w:rFonts w:ascii="Tahoma" w:hAnsi="Tahoma" w:cs="Tahoma"/>
                <w:b/>
                <w:sz w:val="20"/>
                <w:szCs w:val="20"/>
                <w:lang w:val="es-PR"/>
              </w:rPr>
              <w:t>PS 0026</w:t>
            </w:r>
          </w:p>
          <w:p w:rsidR="001E22A8" w:rsidRPr="001C69E4" w:rsidRDefault="001E22A8" w:rsidP="00A70582">
            <w:pPr>
              <w:jc w:val="center"/>
              <w:rPr>
                <w:rFonts w:ascii="Tahoma" w:hAnsi="Tahoma" w:cs="Tahoma"/>
                <w:b/>
                <w:sz w:val="20"/>
                <w:szCs w:val="20"/>
                <w:lang w:val="es-PR"/>
              </w:rPr>
            </w:pPr>
          </w:p>
          <w:p w:rsidR="00F87A9C" w:rsidRPr="001C69E4" w:rsidRDefault="00F87A9C" w:rsidP="00F87A9C">
            <w:pPr>
              <w:rPr>
                <w:rFonts w:ascii="Tahoma" w:hAnsi="Tahoma" w:cs="Tahoma"/>
                <w:sz w:val="20"/>
                <w:szCs w:val="20"/>
                <w:lang w:val="es-PR"/>
              </w:rPr>
            </w:pPr>
            <w:r w:rsidRPr="001C69E4">
              <w:rPr>
                <w:rFonts w:ascii="Tahoma" w:hAnsi="Tahoma" w:cs="Tahoma"/>
                <w:sz w:val="20"/>
                <w:szCs w:val="20"/>
                <w:lang w:val="es-PR"/>
              </w:rPr>
              <w:t xml:space="preserve">1/2/2017 Radicado </w:t>
            </w:r>
          </w:p>
          <w:p w:rsidR="001E22A8" w:rsidRPr="001C69E4" w:rsidRDefault="001E22A8" w:rsidP="00F87A9C">
            <w:pPr>
              <w:rPr>
                <w:rFonts w:ascii="Tahoma" w:hAnsi="Tahoma" w:cs="Tahoma"/>
                <w:sz w:val="20"/>
                <w:szCs w:val="20"/>
                <w:lang w:val="es-PR"/>
              </w:rPr>
            </w:pPr>
            <w:r w:rsidRPr="001C69E4">
              <w:rPr>
                <w:rFonts w:ascii="Tahoma" w:hAnsi="Tahoma" w:cs="Tahoma"/>
                <w:sz w:val="20"/>
                <w:szCs w:val="20"/>
                <w:lang w:val="es-PR"/>
              </w:rPr>
              <w:t xml:space="preserve"> </w:t>
            </w:r>
          </w:p>
        </w:tc>
        <w:tc>
          <w:tcPr>
            <w:tcW w:w="7380" w:type="dxa"/>
          </w:tcPr>
          <w:p w:rsidR="001E22A8" w:rsidRPr="001C69E4" w:rsidRDefault="001E22A8" w:rsidP="00194C0E">
            <w:pPr>
              <w:jc w:val="both"/>
              <w:rPr>
                <w:rFonts w:ascii="Tahoma" w:hAnsi="Tahoma" w:cs="Tahoma"/>
                <w:lang w:val="es-PR"/>
              </w:rPr>
            </w:pPr>
            <w:r w:rsidRPr="001C69E4">
              <w:rPr>
                <w:rFonts w:ascii="Tahoma" w:hAnsi="Tahoma" w:cs="Tahoma"/>
                <w:lang w:val="es-PR"/>
              </w:rPr>
              <w:t>Para añadir un nuevo sub-inciso (3) al inciso (q) del Artículo 5 de la Ley 53-1996, según enmendada , conocida como “Ley de la Policía de Puerto Rico”, a los fines de ordenar al Superintendente de la Policía de Puerto Rico a establecer un sistema de base de datos electrónicos sobre artículos reportados como hurtados mediante querellas oficiales suscritas en Puerto Rico, el cual deberá estar conectado y complementado por los datos suministrados por todo concesionario en Puerto Rico al que se le haya expedido una licencia para operar una casa de empeño, con el propósito de prevenir la venta y subsecuente tráfico de mercancía hurtada en dichos establecimientos; enmendar el inciso (c) del Artículo 4 de la Ley 23-2011, según enmendada, conocida como “Ley para Regular el Negocio y las Operaciones en las Casas de Empeño”, a los fines de disponer la obligatoriedad de los concesionarios de enviar información al sistema de base de datos electrónicos de artículos hurtados de la Policía de Puerto Rico; y para otros fines relacionados.</w:t>
            </w:r>
          </w:p>
        </w:tc>
      </w:tr>
      <w:tr w:rsidR="00003E52" w:rsidRPr="001C69E4" w:rsidTr="00B160D6">
        <w:trPr>
          <w:jc w:val="center"/>
        </w:trPr>
        <w:tc>
          <w:tcPr>
            <w:tcW w:w="3505" w:type="dxa"/>
          </w:tcPr>
          <w:p w:rsidR="00003E52" w:rsidRPr="001C69E4" w:rsidRDefault="00003E52" w:rsidP="00A70582">
            <w:pPr>
              <w:jc w:val="center"/>
              <w:rPr>
                <w:rFonts w:ascii="Tahoma" w:hAnsi="Tahoma" w:cs="Tahoma"/>
                <w:b/>
                <w:sz w:val="20"/>
                <w:szCs w:val="20"/>
                <w:lang w:val="es-PR"/>
              </w:rPr>
            </w:pPr>
            <w:r w:rsidRPr="001C69E4">
              <w:rPr>
                <w:rFonts w:ascii="Tahoma" w:hAnsi="Tahoma" w:cs="Tahoma"/>
                <w:b/>
                <w:sz w:val="20"/>
                <w:szCs w:val="20"/>
                <w:lang w:val="es-PR"/>
              </w:rPr>
              <w:t>RS 0117</w:t>
            </w:r>
          </w:p>
          <w:p w:rsidR="00003E52" w:rsidRPr="001C69E4" w:rsidRDefault="00003E52" w:rsidP="00003E52">
            <w:pPr>
              <w:jc w:val="center"/>
              <w:rPr>
                <w:rFonts w:ascii="Tahoma" w:hAnsi="Tahoma" w:cs="Tahoma"/>
                <w:b/>
                <w:color w:val="FF0000"/>
                <w:sz w:val="20"/>
                <w:szCs w:val="20"/>
                <w:lang w:val="es-PR"/>
              </w:rPr>
            </w:pPr>
          </w:p>
          <w:p w:rsidR="00882EC7" w:rsidRPr="001C69E4" w:rsidRDefault="0019146B" w:rsidP="00882EC7">
            <w:pPr>
              <w:rPr>
                <w:rFonts w:ascii="Tahoma" w:hAnsi="Tahoma" w:cs="Tahoma"/>
                <w:b/>
                <w:sz w:val="20"/>
                <w:szCs w:val="20"/>
                <w:lang w:val="es-PR"/>
              </w:rPr>
            </w:pPr>
            <w:r w:rsidRPr="001C69E4">
              <w:rPr>
                <w:rFonts w:ascii="Tahoma" w:hAnsi="Tahoma" w:cs="Tahoma"/>
                <w:sz w:val="20"/>
                <w:szCs w:val="20"/>
                <w:lang w:val="es-PR"/>
              </w:rPr>
              <w:t xml:space="preserve"> </w:t>
            </w:r>
          </w:p>
          <w:p w:rsidR="00882EC7"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2/22/2017 Radicado </w:t>
            </w:r>
          </w:p>
          <w:p w:rsidR="00882EC7" w:rsidRPr="001C69E4" w:rsidRDefault="00882EC7" w:rsidP="001372BF">
            <w:pPr>
              <w:rPr>
                <w:rFonts w:ascii="Tahoma" w:hAnsi="Tahoma" w:cs="Tahoma"/>
                <w:sz w:val="20"/>
                <w:szCs w:val="20"/>
                <w:lang w:val="es-PR"/>
              </w:rPr>
            </w:pPr>
            <w:r w:rsidRPr="001C69E4">
              <w:rPr>
                <w:rFonts w:ascii="Tahoma" w:hAnsi="Tahoma" w:cs="Tahoma"/>
                <w:sz w:val="20"/>
                <w:szCs w:val="20"/>
                <w:lang w:val="es-PR"/>
              </w:rPr>
              <w:t xml:space="preserve"> </w:t>
            </w:r>
          </w:p>
          <w:p w:rsidR="00003E52" w:rsidRPr="001C69E4" w:rsidRDefault="00882EC7" w:rsidP="00882EC7">
            <w:pPr>
              <w:rPr>
                <w:rFonts w:ascii="Tahoma" w:hAnsi="Tahoma" w:cs="Tahoma"/>
                <w:b/>
                <w:sz w:val="20"/>
                <w:szCs w:val="20"/>
                <w:lang w:val="es-PR"/>
              </w:rPr>
            </w:pPr>
            <w:r w:rsidRPr="001C69E4">
              <w:rPr>
                <w:rFonts w:ascii="Tahoma" w:hAnsi="Tahoma" w:cs="Tahoma"/>
                <w:b/>
                <w:sz w:val="20"/>
                <w:szCs w:val="20"/>
                <w:lang w:val="es-PR"/>
              </w:rPr>
              <w:t xml:space="preserve">6/28/2017 Cuerpo aprueba informe final rendido  </w:t>
            </w:r>
          </w:p>
          <w:p w:rsidR="00882EC7" w:rsidRPr="001C69E4" w:rsidRDefault="00882EC7" w:rsidP="00882EC7">
            <w:pPr>
              <w:rPr>
                <w:rFonts w:ascii="Tahoma" w:hAnsi="Tahoma" w:cs="Tahoma"/>
                <w:b/>
                <w:sz w:val="20"/>
                <w:szCs w:val="20"/>
                <w:lang w:val="es-PR"/>
              </w:rPr>
            </w:pPr>
          </w:p>
        </w:tc>
        <w:tc>
          <w:tcPr>
            <w:tcW w:w="7380" w:type="dxa"/>
          </w:tcPr>
          <w:p w:rsidR="00003E52" w:rsidRPr="001C69E4" w:rsidRDefault="00003E52" w:rsidP="00194C0E">
            <w:pPr>
              <w:jc w:val="both"/>
              <w:rPr>
                <w:rFonts w:ascii="Tahoma" w:hAnsi="Tahoma" w:cs="Tahoma"/>
                <w:lang w:val="es-PR"/>
              </w:rPr>
            </w:pPr>
            <w:r w:rsidRPr="001C69E4">
              <w:rPr>
                <w:rFonts w:ascii="Tahoma" w:hAnsi="Tahoma" w:cs="Tahoma"/>
                <w:lang w:val="es-PR"/>
              </w:rPr>
              <w:t xml:space="preserve">Para ordenar a la </w:t>
            </w:r>
            <w:proofErr w:type="spellStart"/>
            <w:r w:rsidRPr="001C69E4">
              <w:rPr>
                <w:rFonts w:ascii="Tahoma" w:hAnsi="Tahoma" w:cs="Tahoma"/>
                <w:lang w:val="es-PR"/>
              </w:rPr>
              <w:t>Com</w:t>
            </w:r>
            <w:proofErr w:type="spellEnd"/>
            <w:r w:rsidRPr="001C69E4">
              <w:rPr>
                <w:rFonts w:ascii="Tahoma" w:hAnsi="Tahoma" w:cs="Tahoma"/>
                <w:lang w:val="es-PR"/>
              </w:rPr>
              <w:t xml:space="preserve"> de Banca, Comercio y </w:t>
            </w:r>
            <w:proofErr w:type="spellStart"/>
            <w:r w:rsidRPr="001C69E4">
              <w:rPr>
                <w:rFonts w:ascii="Tahoma" w:hAnsi="Tahoma" w:cs="Tahoma"/>
                <w:lang w:val="es-PR"/>
              </w:rPr>
              <w:t>Coop</w:t>
            </w:r>
            <w:proofErr w:type="spellEnd"/>
            <w:r w:rsidRPr="001C69E4">
              <w:rPr>
                <w:rFonts w:ascii="Tahoma" w:hAnsi="Tahoma" w:cs="Tahoma"/>
                <w:lang w:val="es-PR"/>
              </w:rPr>
              <w:t xml:space="preserve"> del Senado de PR realizar una investigación de los procesos de mediación judicial ordenados mediante la Ley 184-2012, que inserta el proceso de mediación entre el acreedor hipotecario y el deudor hipotecario en los procesos de ejecución de hipoteca (</w:t>
            </w:r>
            <w:proofErr w:type="spellStart"/>
            <w:r w:rsidRPr="001C69E4">
              <w:rPr>
                <w:rFonts w:ascii="Tahoma" w:hAnsi="Tahoma" w:cs="Tahoma"/>
                <w:lang w:val="es-PR"/>
              </w:rPr>
              <w:t>foreclosure</w:t>
            </w:r>
            <w:proofErr w:type="spellEnd"/>
            <w:r w:rsidRPr="001C69E4">
              <w:rPr>
                <w:rFonts w:ascii="Tahoma" w:hAnsi="Tahoma" w:cs="Tahoma"/>
                <w:lang w:val="es-PR"/>
              </w:rPr>
              <w:t>) de propiedades dedicadas a vivienda en PR.</w:t>
            </w:r>
          </w:p>
        </w:tc>
      </w:tr>
      <w:tr w:rsidR="00E479FC" w:rsidRPr="001030A8" w:rsidTr="00B160D6">
        <w:trPr>
          <w:jc w:val="center"/>
        </w:trPr>
        <w:tc>
          <w:tcPr>
            <w:tcW w:w="3505" w:type="dxa"/>
          </w:tcPr>
          <w:p w:rsidR="00E479FC" w:rsidRPr="001C69E4" w:rsidRDefault="00E479FC" w:rsidP="00A70582">
            <w:pPr>
              <w:jc w:val="center"/>
              <w:rPr>
                <w:rFonts w:ascii="Tahoma" w:hAnsi="Tahoma" w:cs="Tahoma"/>
                <w:b/>
                <w:sz w:val="20"/>
                <w:szCs w:val="20"/>
                <w:lang w:val="es-PR"/>
              </w:rPr>
            </w:pPr>
            <w:r w:rsidRPr="001C69E4">
              <w:rPr>
                <w:rFonts w:ascii="Tahoma" w:hAnsi="Tahoma" w:cs="Tahoma"/>
                <w:b/>
                <w:sz w:val="20"/>
                <w:szCs w:val="20"/>
                <w:lang w:val="es-PR"/>
              </w:rPr>
              <w:t>RS 0005</w:t>
            </w:r>
          </w:p>
          <w:p w:rsidR="00E479FC" w:rsidRPr="001C69E4" w:rsidRDefault="00E479FC" w:rsidP="00A70582">
            <w:pPr>
              <w:jc w:val="center"/>
              <w:rPr>
                <w:rFonts w:ascii="Tahoma" w:hAnsi="Tahoma" w:cs="Tahoma"/>
                <w:b/>
                <w:sz w:val="20"/>
                <w:szCs w:val="20"/>
                <w:lang w:val="es-PR"/>
              </w:rPr>
            </w:pPr>
          </w:p>
          <w:p w:rsidR="00882EC7" w:rsidRPr="001C69E4" w:rsidRDefault="00E479FC" w:rsidP="00882EC7">
            <w:pPr>
              <w:rPr>
                <w:rFonts w:ascii="Tahoma" w:hAnsi="Tahoma" w:cs="Tahoma"/>
                <w:b/>
                <w:sz w:val="20"/>
                <w:szCs w:val="20"/>
                <w:lang w:val="es-PR"/>
              </w:rPr>
            </w:pPr>
            <w:r w:rsidRPr="001C69E4">
              <w:rPr>
                <w:rFonts w:ascii="Tahoma" w:hAnsi="Tahoma" w:cs="Tahoma"/>
                <w:b/>
                <w:sz w:val="20"/>
                <w:szCs w:val="20"/>
                <w:lang w:val="es-PR"/>
              </w:rPr>
              <w:t xml:space="preserve"> </w:t>
            </w:r>
          </w:p>
          <w:p w:rsidR="00882EC7" w:rsidRPr="001C69E4" w:rsidRDefault="00882EC7" w:rsidP="00882EC7">
            <w:pPr>
              <w:rPr>
                <w:rFonts w:ascii="Tahoma" w:hAnsi="Tahoma" w:cs="Tahoma"/>
                <w:sz w:val="20"/>
                <w:szCs w:val="20"/>
                <w:lang w:val="es-PR"/>
              </w:rPr>
            </w:pPr>
            <w:r w:rsidRPr="001C69E4">
              <w:rPr>
                <w:rFonts w:ascii="Tahoma" w:hAnsi="Tahoma" w:cs="Tahoma"/>
                <w:sz w:val="20"/>
                <w:szCs w:val="20"/>
                <w:lang w:val="es-PR"/>
              </w:rPr>
              <w:t xml:space="preserve">1/2/2017 Radicado </w:t>
            </w:r>
          </w:p>
          <w:p w:rsidR="001372BF" w:rsidRPr="001C69E4" w:rsidRDefault="001372BF" w:rsidP="00882EC7">
            <w:pPr>
              <w:rPr>
                <w:rFonts w:ascii="Tahoma" w:hAnsi="Tahoma" w:cs="Tahoma"/>
                <w:b/>
                <w:sz w:val="20"/>
                <w:szCs w:val="20"/>
                <w:lang w:val="es-PR"/>
              </w:rPr>
            </w:pPr>
          </w:p>
          <w:p w:rsidR="00882EC7" w:rsidRPr="001C69E4" w:rsidRDefault="00882EC7" w:rsidP="00882EC7">
            <w:pPr>
              <w:rPr>
                <w:rFonts w:ascii="Tahoma" w:hAnsi="Tahoma" w:cs="Tahoma"/>
                <w:b/>
                <w:sz w:val="20"/>
                <w:szCs w:val="20"/>
                <w:lang w:val="es-PR"/>
              </w:rPr>
            </w:pPr>
            <w:r w:rsidRPr="001C69E4">
              <w:rPr>
                <w:rFonts w:ascii="Tahoma" w:hAnsi="Tahoma" w:cs="Tahoma"/>
                <w:b/>
                <w:sz w:val="20"/>
                <w:szCs w:val="20"/>
                <w:lang w:val="es-PR"/>
              </w:rPr>
              <w:t xml:space="preserve">11/27/2017 Texto de Aprobación Final en Senado  </w:t>
            </w:r>
          </w:p>
          <w:p w:rsidR="00E479FC" w:rsidRPr="001C69E4" w:rsidRDefault="00E479FC" w:rsidP="008D4FE8">
            <w:pPr>
              <w:rPr>
                <w:rFonts w:ascii="Tahoma" w:hAnsi="Tahoma" w:cs="Tahoma"/>
                <w:sz w:val="20"/>
                <w:szCs w:val="20"/>
                <w:lang w:val="es-PR"/>
              </w:rPr>
            </w:pPr>
          </w:p>
        </w:tc>
        <w:tc>
          <w:tcPr>
            <w:tcW w:w="7380" w:type="dxa"/>
          </w:tcPr>
          <w:p w:rsidR="00E479FC" w:rsidRPr="00A70582" w:rsidRDefault="00E479FC" w:rsidP="00194C0E">
            <w:pPr>
              <w:jc w:val="both"/>
              <w:rPr>
                <w:rFonts w:ascii="Tahoma" w:hAnsi="Tahoma" w:cs="Tahoma"/>
                <w:lang w:val="es-PR"/>
              </w:rPr>
            </w:pPr>
            <w:r w:rsidRPr="001C69E4">
              <w:rPr>
                <w:rFonts w:ascii="Tahoma" w:hAnsi="Tahoma" w:cs="Tahoma"/>
                <w:lang w:val="es-PR"/>
              </w:rPr>
              <w:t>Para ordenar a la Comisión de Hacienda del Senado de Puerto Rico a investigar el cumplimiento del Departamento de Desarrollo Económico y Comercio y el Departamento de Hacienda con las Secciones 15 y 17 de la Ley 73-2008, según enmendada, conocida como “Ley de Incentivos Económicos para el Desarrollo de Puerto Rico”, que requieren respectivamente, la radicación de informes periódicos sobre distintos aspectos de la referida ley y la creación de un Fondo Especial para el Desarrollo Económico.</w:t>
            </w:r>
            <w:bookmarkStart w:id="0" w:name="_GoBack"/>
            <w:bookmarkEnd w:id="0"/>
          </w:p>
        </w:tc>
      </w:tr>
    </w:tbl>
    <w:p w:rsidR="006B56A8" w:rsidRPr="000919A8" w:rsidRDefault="006B56A8">
      <w:pPr>
        <w:rPr>
          <w:lang w:val="es-PR"/>
        </w:rPr>
      </w:pPr>
    </w:p>
    <w:sectPr w:rsidR="006B56A8" w:rsidRPr="000919A8" w:rsidSect="000919A8">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F8" w:rsidRDefault="00C03CF8" w:rsidP="00F31EE7">
      <w:pPr>
        <w:spacing w:after="0" w:line="240" w:lineRule="auto"/>
      </w:pPr>
      <w:r>
        <w:separator/>
      </w:r>
    </w:p>
  </w:endnote>
  <w:endnote w:type="continuationSeparator" w:id="0">
    <w:p w:rsidR="00C03CF8" w:rsidRDefault="00C03CF8" w:rsidP="00F3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C9" w:rsidRDefault="00795CC9">
    <w:pPr>
      <w:pStyle w:val="Footer"/>
    </w:pPr>
    <w:r>
      <w:t>Rev. 13/09/2018</w:t>
    </w:r>
  </w:p>
  <w:p w:rsidR="009B412B" w:rsidRDefault="009B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F8" w:rsidRDefault="00C03CF8" w:rsidP="00F31EE7">
      <w:pPr>
        <w:spacing w:after="0" w:line="240" w:lineRule="auto"/>
      </w:pPr>
      <w:r>
        <w:separator/>
      </w:r>
    </w:p>
  </w:footnote>
  <w:footnote w:type="continuationSeparator" w:id="0">
    <w:p w:rsidR="00C03CF8" w:rsidRDefault="00C03CF8" w:rsidP="00F3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DD6EE" w:themeFill="accent1" w:themeFillTint="66"/>
      <w:tblCellMar>
        <w:top w:w="15" w:type="dxa"/>
        <w:left w:w="15" w:type="dxa"/>
        <w:bottom w:w="15" w:type="dxa"/>
        <w:right w:w="15" w:type="dxa"/>
      </w:tblCellMar>
      <w:tblLook w:val="04A0" w:firstRow="1" w:lastRow="0" w:firstColumn="1" w:lastColumn="0" w:noHBand="0" w:noVBand="1"/>
    </w:tblPr>
    <w:tblGrid>
      <w:gridCol w:w="3520"/>
      <w:gridCol w:w="7273"/>
    </w:tblGrid>
    <w:tr w:rsidR="00C03CF8" w:rsidRPr="007D08B6" w:rsidTr="000919A8">
      <w:trPr>
        <w:tblCellSpacing w:w="20" w:type="dxa"/>
      </w:trPr>
      <w:tc>
        <w:tcPr>
          <w:tcW w:w="1603" w:type="pct"/>
          <w:shd w:val="clear" w:color="auto" w:fill="BDD6EE" w:themeFill="accent1" w:themeFillTint="66"/>
          <w:vAlign w:val="center"/>
          <w:hideMark/>
        </w:tcPr>
        <w:p w:rsidR="00C03CF8" w:rsidRDefault="00C03CF8" w:rsidP="00F31EE7">
          <w:pPr>
            <w:spacing w:after="0" w:line="240" w:lineRule="auto"/>
            <w:jc w:val="center"/>
            <w:rPr>
              <w:rFonts w:ascii="Tahoma" w:eastAsia="Times New Roman" w:hAnsi="Tahoma" w:cs="Tahoma"/>
              <w:b/>
              <w:bCs/>
              <w:sz w:val="24"/>
              <w:szCs w:val="24"/>
            </w:rPr>
          </w:pPr>
          <w:r w:rsidRPr="007D08B6">
            <w:rPr>
              <w:rFonts w:ascii="Tahoma" w:eastAsia="Times New Roman" w:hAnsi="Tahoma" w:cs="Tahoma"/>
              <w:b/>
              <w:bCs/>
              <w:sz w:val="24"/>
              <w:szCs w:val="24"/>
            </w:rPr>
            <w:t xml:space="preserve">Proyecto </w:t>
          </w:r>
          <w:proofErr w:type="spellStart"/>
          <w:r w:rsidRPr="007D08B6">
            <w:rPr>
              <w:rFonts w:ascii="Tahoma" w:eastAsia="Times New Roman" w:hAnsi="Tahoma" w:cs="Tahoma"/>
              <w:b/>
              <w:bCs/>
              <w:sz w:val="24"/>
              <w:szCs w:val="24"/>
            </w:rPr>
            <w:t>Radicado</w:t>
          </w:r>
          <w:proofErr w:type="spellEnd"/>
        </w:p>
        <w:p w:rsidR="00C03CF8" w:rsidRPr="007D08B6" w:rsidRDefault="00C03CF8" w:rsidP="00F31EE7">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Y Status</w:t>
          </w:r>
        </w:p>
      </w:tc>
      <w:tc>
        <w:tcPr>
          <w:tcW w:w="3342" w:type="pct"/>
          <w:shd w:val="clear" w:color="auto" w:fill="BDD6EE" w:themeFill="accent1" w:themeFillTint="66"/>
          <w:vAlign w:val="center"/>
          <w:hideMark/>
        </w:tcPr>
        <w:p w:rsidR="00C03CF8" w:rsidRPr="007D08B6" w:rsidRDefault="00C03CF8" w:rsidP="00F31EE7">
          <w:pPr>
            <w:spacing w:after="0" w:line="240" w:lineRule="auto"/>
            <w:jc w:val="center"/>
            <w:rPr>
              <w:rFonts w:ascii="Tahoma" w:eastAsia="Times New Roman" w:hAnsi="Tahoma" w:cs="Tahoma"/>
              <w:b/>
              <w:bCs/>
              <w:sz w:val="24"/>
              <w:szCs w:val="24"/>
            </w:rPr>
          </w:pPr>
          <w:proofErr w:type="spellStart"/>
          <w:r w:rsidRPr="007D08B6">
            <w:rPr>
              <w:rFonts w:ascii="Tahoma" w:eastAsia="Times New Roman" w:hAnsi="Tahoma" w:cs="Tahoma"/>
              <w:b/>
              <w:bCs/>
              <w:sz w:val="24"/>
              <w:szCs w:val="24"/>
            </w:rPr>
            <w:t>Contenido</w:t>
          </w:r>
          <w:proofErr w:type="spellEnd"/>
        </w:p>
      </w:tc>
    </w:tr>
  </w:tbl>
  <w:p w:rsidR="00C03CF8" w:rsidRDefault="00C03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EF" w:rsidRPr="00B61CEF" w:rsidRDefault="00425378" w:rsidP="00B61CEF">
    <w:pPr>
      <w:pStyle w:val="Header"/>
      <w:ind w:left="1710"/>
      <w:rPr>
        <w:rFonts w:eastAsiaTheme="minorHAnsi"/>
        <w:color w:val="808080" w:themeColor="background1" w:themeShade="80"/>
        <w:sz w:val="36"/>
        <w:szCs w:val="36"/>
        <w:lang w:val="es-PR"/>
      </w:rPr>
    </w:pPr>
    <w:r w:rsidRPr="00425378">
      <w:rPr>
        <w:rFonts w:eastAsiaTheme="minorHAnsi"/>
        <w:noProof/>
        <w:sz w:val="22"/>
        <w:szCs w:val="22"/>
      </w:rPr>
      <mc:AlternateContent>
        <mc:Choice Requires="wps">
          <w:drawing>
            <wp:anchor distT="0" distB="0" distL="114300" distR="114300" simplePos="0" relativeHeight="251661312" behindDoc="0" locked="0" layoutInCell="1" allowOverlap="1" wp14:anchorId="226375A9" wp14:editId="5CA591E9">
              <wp:simplePos x="0" y="0"/>
              <wp:positionH relativeFrom="margin">
                <wp:posOffset>-161925</wp:posOffset>
              </wp:positionH>
              <wp:positionV relativeFrom="paragraph">
                <wp:posOffset>-266700</wp:posOffset>
              </wp:positionV>
              <wp:extent cx="1209675" cy="1228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09675" cy="1228725"/>
                      </a:xfrm>
                      <a:prstGeom prst="rect">
                        <a:avLst/>
                      </a:prstGeom>
                      <a:solidFill>
                        <a:sysClr val="window" lastClr="FFFFFF"/>
                      </a:solidFill>
                      <a:ln w="6350">
                        <a:noFill/>
                      </a:ln>
                      <a:effectLst/>
                    </wps:spPr>
                    <wps:txbx>
                      <w:txbxContent>
                        <w:p w:rsidR="00425378" w:rsidRDefault="00425378" w:rsidP="00425378">
                          <w:r>
                            <w:rPr>
                              <w:rFonts w:ascii="Arial Rounded MT Bold" w:hAnsi="Arial Rounded MT Bold"/>
                              <w:noProof/>
                              <w:color w:val="1F4E79" w:themeColor="accent1" w:themeShade="80"/>
                            </w:rPr>
                            <w:drawing>
                              <wp:inline distT="0" distB="0" distL="0" distR="0" wp14:anchorId="7996952C" wp14:editId="20E5A017">
                                <wp:extent cx="1020445" cy="1026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02645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375A9" id="_x0000_t202" coordsize="21600,21600" o:spt="202" path="m,l,21600r21600,l21600,xe">
              <v:stroke joinstyle="miter"/>
              <v:path gradientshapeok="t" o:connecttype="rect"/>
            </v:shapetype>
            <v:shape id="Text Box 1" o:spid="_x0000_s1026" type="#_x0000_t202" style="position:absolute;left:0;text-align:left;margin-left:-12.75pt;margin-top:-21pt;width:95.25pt;height:9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" fillcolor="window" stroked="f" strokeweight=".5pt">
              <v:textbox>
                <w:txbxContent>
                  <w:p w:rsidR="00425378" w:rsidRDefault="00425378" w:rsidP="00425378">
                    <w:r>
                      <w:rPr>
                        <w:rFonts w:ascii="Arial Rounded MT Bold" w:hAnsi="Arial Rounded MT Bold"/>
                        <w:noProof/>
                        <w:color w:val="1F4E79" w:themeColor="accent1" w:themeShade="80"/>
                      </w:rPr>
                      <w:drawing>
                        <wp:inline distT="0" distB="0" distL="0" distR="0" wp14:anchorId="7996952C" wp14:editId="20E5A017">
                          <wp:extent cx="1020445" cy="1026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1026451"/>
                                  </a:xfrm>
                                  <a:prstGeom prst="rect">
                                    <a:avLst/>
                                  </a:prstGeom>
                                  <a:noFill/>
                                </pic:spPr>
                              </pic:pic>
                            </a:graphicData>
                          </a:graphic>
                        </wp:inline>
                      </w:drawing>
                    </w:r>
                  </w:p>
                </w:txbxContent>
              </v:textbox>
              <w10:wrap anchorx="margin"/>
            </v:shape>
          </w:pict>
        </mc:Fallback>
      </mc:AlternateContent>
    </w:r>
    <w:r w:rsidR="00B61CEF" w:rsidRPr="00B61CEF">
      <w:rPr>
        <w:rFonts w:eastAsiaTheme="minorHAnsi" w:cs="Times New Roman"/>
        <w:color w:val="808080" w:themeColor="background1" w:themeShade="80"/>
        <w:spacing w:val="20"/>
        <w:sz w:val="36"/>
        <w:szCs w:val="36"/>
        <w:lang w:val="es-PR"/>
      </w:rPr>
      <w:t>GOBIERNO DE PUERTO RICO</w:t>
    </w:r>
  </w:p>
  <w:p w:rsidR="00B61CEF" w:rsidRPr="00B61CEF" w:rsidRDefault="00B61CEF" w:rsidP="00B61CEF">
    <w:pPr>
      <w:tabs>
        <w:tab w:val="center" w:pos="4680"/>
        <w:tab w:val="right" w:pos="9360"/>
      </w:tabs>
      <w:spacing w:after="0" w:line="240" w:lineRule="auto"/>
      <w:ind w:left="1800" w:hanging="90"/>
      <w:rPr>
        <w:rFonts w:eastAsiaTheme="minorHAnsi" w:cs="Times New Roman"/>
        <w:color w:val="808080" w:themeColor="background1" w:themeShade="80"/>
        <w:spacing w:val="20"/>
        <w:szCs w:val="22"/>
        <w:lang w:val="es-PR"/>
      </w:rPr>
    </w:pPr>
    <w:r w:rsidRPr="00B61CEF">
      <w:rPr>
        <w:rFonts w:eastAsiaTheme="minorHAnsi" w:cs="Times New Roman"/>
        <w:noProof/>
        <w:color w:val="808080" w:themeColor="background1" w:themeShade="80"/>
        <w:spacing w:val="20"/>
        <w:sz w:val="28"/>
        <w:szCs w:val="22"/>
      </w:rPr>
      <mc:AlternateContent>
        <mc:Choice Requires="wps">
          <w:drawing>
            <wp:anchor distT="0" distB="0" distL="114300" distR="114300" simplePos="0" relativeHeight="251659264" behindDoc="0" locked="0" layoutInCell="1" allowOverlap="1" wp14:anchorId="6739DF64" wp14:editId="323BDFB0">
              <wp:simplePos x="0" y="0"/>
              <wp:positionH relativeFrom="column">
                <wp:posOffset>1080135</wp:posOffset>
              </wp:positionH>
              <wp:positionV relativeFrom="paragraph">
                <wp:posOffset>50800</wp:posOffset>
              </wp:positionV>
              <wp:extent cx="4914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w:pict>
            <v:line w14:anchorId="4B8F38E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0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" strokecolor="#7f7f7f" strokeweight=".5pt">
              <v:stroke joinstyle="miter"/>
            </v:line>
          </w:pict>
        </mc:Fallback>
      </mc:AlternateContent>
    </w:r>
    <w:r w:rsidRPr="00B61CEF">
      <w:rPr>
        <w:rFonts w:eastAsiaTheme="minorHAnsi" w:cs="Times New Roman"/>
        <w:color w:val="808080" w:themeColor="background1" w:themeShade="80"/>
        <w:spacing w:val="20"/>
        <w:sz w:val="28"/>
        <w:szCs w:val="22"/>
        <w:lang w:val="es-PR"/>
      </w:rPr>
      <w:t xml:space="preserve"> </w:t>
    </w:r>
    <w:r w:rsidRPr="00B61CEF">
      <w:rPr>
        <w:rFonts w:eastAsiaTheme="minorHAnsi" w:cs="Times New Roman"/>
        <w:color w:val="808080" w:themeColor="background1" w:themeShade="80"/>
        <w:spacing w:val="20"/>
        <w:sz w:val="22"/>
        <w:szCs w:val="22"/>
        <w:lang w:val="es-PR"/>
      </w:rPr>
      <w:t xml:space="preserve"> </w:t>
    </w:r>
  </w:p>
  <w:p w:rsidR="00B61CEF" w:rsidRPr="00B61CEF" w:rsidRDefault="00B61CEF" w:rsidP="00B61CEF">
    <w:pPr>
      <w:tabs>
        <w:tab w:val="left" w:pos="1710"/>
        <w:tab w:val="center" w:pos="4680"/>
        <w:tab w:val="right" w:pos="9360"/>
      </w:tabs>
      <w:spacing w:after="0" w:line="240" w:lineRule="auto"/>
      <w:ind w:left="1800" w:hanging="90"/>
      <w:rPr>
        <w:rFonts w:eastAsiaTheme="minorHAnsi" w:cs="Times New Roman"/>
        <w:color w:val="808080" w:themeColor="background1" w:themeShade="80"/>
        <w:spacing w:val="20"/>
        <w:sz w:val="24"/>
        <w:szCs w:val="24"/>
        <w:lang w:val="es-PR"/>
      </w:rPr>
    </w:pPr>
    <w:r w:rsidRPr="00B61CEF">
      <w:rPr>
        <w:rFonts w:eastAsiaTheme="minorHAnsi" w:cs="Times New Roman"/>
        <w:color w:val="808080"/>
        <w:spacing w:val="20"/>
        <w:sz w:val="24"/>
        <w:szCs w:val="24"/>
        <w:lang w:val="es-PR"/>
      </w:rPr>
      <w:t>Oficina del Comisionado</w:t>
    </w:r>
    <w:r w:rsidRPr="00B61CEF">
      <w:rPr>
        <w:rFonts w:eastAsiaTheme="minorHAnsi" w:cs="Times New Roman"/>
        <w:color w:val="808080" w:themeColor="background1" w:themeShade="80"/>
        <w:spacing w:val="20"/>
        <w:sz w:val="24"/>
        <w:szCs w:val="24"/>
        <w:lang w:val="es-PR"/>
      </w:rPr>
      <w:t xml:space="preserve"> de Instituciones Financieras</w:t>
    </w:r>
  </w:p>
  <w:p w:rsidR="00C03CF8" w:rsidRPr="00B61CEF" w:rsidRDefault="00C03CF8" w:rsidP="00B61CEF">
    <w:pPr>
      <w:pStyle w:val="NoSpacing"/>
      <w:rPr>
        <w:rFonts w:ascii="Arial Rounded MT Bold" w:hAnsi="Arial Rounded MT Bold"/>
        <w:color w:val="1F4E79" w:themeColor="accent1" w:themeShade="80"/>
        <w:lang w:val="es-PR"/>
      </w:rPr>
    </w:pPr>
  </w:p>
  <w:p w:rsidR="00C03CF8" w:rsidRPr="00425378" w:rsidRDefault="009B412B" w:rsidP="00AE59B9">
    <w:pPr>
      <w:pStyle w:val="NoSpacing"/>
      <w:jc w:val="center"/>
      <w:rPr>
        <w:color w:val="808080"/>
        <w:sz w:val="24"/>
        <w:szCs w:val="24"/>
        <w:lang w:val="es-PR"/>
      </w:rPr>
    </w:pPr>
    <w:r w:rsidRPr="00425378">
      <w:rPr>
        <w:color w:val="808080"/>
        <w:sz w:val="24"/>
        <w:szCs w:val="24"/>
        <w:lang w:val="es-PR"/>
      </w:rPr>
      <w:t xml:space="preserve">BOLETÍN ONFORMATIVO DE LA </w:t>
    </w:r>
    <w:r w:rsidR="00C03CF8" w:rsidRPr="00425378">
      <w:rPr>
        <w:color w:val="808080"/>
        <w:sz w:val="24"/>
        <w:szCs w:val="24"/>
        <w:lang w:val="es-PR"/>
      </w:rPr>
      <w:t>LEGISLACIÓN (SENADO)</w:t>
    </w:r>
    <w:r w:rsidR="00425378">
      <w:rPr>
        <w:color w:val="808080"/>
        <w:sz w:val="24"/>
        <w:szCs w:val="24"/>
        <w:lang w:val="es-PR"/>
      </w:rPr>
      <w:t xml:space="preserve"> </w:t>
    </w:r>
    <w:r w:rsidR="00425378" w:rsidRPr="00425378">
      <w:rPr>
        <w:color w:val="808080"/>
        <w:sz w:val="24"/>
        <w:szCs w:val="24"/>
        <w:lang w:val="es-PR"/>
      </w:rPr>
      <w:t>2017-2020</w:t>
    </w:r>
  </w:p>
  <w:p w:rsidR="00C03CF8" w:rsidRPr="00425378" w:rsidRDefault="00C03CF8" w:rsidP="00AE59B9">
    <w:pPr>
      <w:pStyle w:val="NoSpacing"/>
      <w:jc w:val="center"/>
      <w:rPr>
        <w:color w:val="808080"/>
        <w:sz w:val="24"/>
        <w:szCs w:val="24"/>
        <w:lang w:val="es-PR"/>
      </w:rPr>
    </w:pPr>
    <w:r w:rsidRPr="00425378">
      <w:rPr>
        <w:color w:val="808080"/>
        <w:sz w:val="24"/>
        <w:szCs w:val="24"/>
        <w:lang w:val="es-PR"/>
      </w:rPr>
      <w:t>TEMA</w:t>
    </w:r>
    <w:r w:rsidR="009B412B" w:rsidRPr="00425378">
      <w:rPr>
        <w:color w:val="808080"/>
        <w:sz w:val="24"/>
        <w:szCs w:val="24"/>
        <w:lang w:val="es-PR"/>
      </w:rPr>
      <w:t>S</w:t>
    </w:r>
    <w:r w:rsidRPr="00425378">
      <w:rPr>
        <w:color w:val="808080"/>
        <w:sz w:val="24"/>
        <w:szCs w:val="24"/>
        <w:lang w:val="es-PR"/>
      </w:rPr>
      <w:t xml:space="preserve">: FINANCIAMIENTO Y BANCA </w:t>
    </w:r>
  </w:p>
  <w:p w:rsidR="00C03CF8" w:rsidRPr="00425378" w:rsidRDefault="00C03CF8" w:rsidP="00AE59B9">
    <w:pPr>
      <w:pStyle w:val="NoSpacing"/>
      <w:jc w:val="center"/>
      <w:rPr>
        <w:b/>
        <w:color w:val="808080"/>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7CE0"/>
    <w:multiLevelType w:val="hybridMultilevel"/>
    <w:tmpl w:val="FA10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E7"/>
    <w:rsid w:val="00003E52"/>
    <w:rsid w:val="000479F1"/>
    <w:rsid w:val="000576F6"/>
    <w:rsid w:val="00061C61"/>
    <w:rsid w:val="000712A7"/>
    <w:rsid w:val="00080FD7"/>
    <w:rsid w:val="00081EA4"/>
    <w:rsid w:val="00082FDD"/>
    <w:rsid w:val="00090F29"/>
    <w:rsid w:val="000919A8"/>
    <w:rsid w:val="000A0842"/>
    <w:rsid w:val="000B32C1"/>
    <w:rsid w:val="000B7641"/>
    <w:rsid w:val="000D5BC5"/>
    <w:rsid w:val="000D79E0"/>
    <w:rsid w:val="000E4335"/>
    <w:rsid w:val="000F3DBE"/>
    <w:rsid w:val="001030A8"/>
    <w:rsid w:val="00113C24"/>
    <w:rsid w:val="001372BF"/>
    <w:rsid w:val="00156852"/>
    <w:rsid w:val="0016731D"/>
    <w:rsid w:val="001753FE"/>
    <w:rsid w:val="001764AA"/>
    <w:rsid w:val="001846B7"/>
    <w:rsid w:val="00184F96"/>
    <w:rsid w:val="0019146B"/>
    <w:rsid w:val="001936C0"/>
    <w:rsid w:val="00194C0E"/>
    <w:rsid w:val="001A6248"/>
    <w:rsid w:val="001C1629"/>
    <w:rsid w:val="001C5AB4"/>
    <w:rsid w:val="001C69E4"/>
    <w:rsid w:val="001E22A8"/>
    <w:rsid w:val="001F70AD"/>
    <w:rsid w:val="001F722E"/>
    <w:rsid w:val="00201BC2"/>
    <w:rsid w:val="00204A5D"/>
    <w:rsid w:val="00205F07"/>
    <w:rsid w:val="00230884"/>
    <w:rsid w:val="00237F62"/>
    <w:rsid w:val="002424F0"/>
    <w:rsid w:val="00271342"/>
    <w:rsid w:val="002A6898"/>
    <w:rsid w:val="002B312D"/>
    <w:rsid w:val="002B349E"/>
    <w:rsid w:val="002B673F"/>
    <w:rsid w:val="002C008F"/>
    <w:rsid w:val="002D1259"/>
    <w:rsid w:val="002D46EC"/>
    <w:rsid w:val="00311448"/>
    <w:rsid w:val="0031314C"/>
    <w:rsid w:val="00313446"/>
    <w:rsid w:val="00347951"/>
    <w:rsid w:val="00360C81"/>
    <w:rsid w:val="00361CCF"/>
    <w:rsid w:val="003658C4"/>
    <w:rsid w:val="00371B18"/>
    <w:rsid w:val="00377854"/>
    <w:rsid w:val="003816A4"/>
    <w:rsid w:val="003822C8"/>
    <w:rsid w:val="003858C0"/>
    <w:rsid w:val="003D5EC5"/>
    <w:rsid w:val="003E2A31"/>
    <w:rsid w:val="003E7CD7"/>
    <w:rsid w:val="003F28C3"/>
    <w:rsid w:val="004065E1"/>
    <w:rsid w:val="00425378"/>
    <w:rsid w:val="00431F20"/>
    <w:rsid w:val="004325BE"/>
    <w:rsid w:val="00443B4E"/>
    <w:rsid w:val="00465E87"/>
    <w:rsid w:val="00491054"/>
    <w:rsid w:val="00491873"/>
    <w:rsid w:val="004B33BC"/>
    <w:rsid w:val="004B77AC"/>
    <w:rsid w:val="004F1D1A"/>
    <w:rsid w:val="00542A32"/>
    <w:rsid w:val="0057418C"/>
    <w:rsid w:val="00590518"/>
    <w:rsid w:val="005E68A5"/>
    <w:rsid w:val="005F0320"/>
    <w:rsid w:val="005F14B2"/>
    <w:rsid w:val="005F510A"/>
    <w:rsid w:val="006056C2"/>
    <w:rsid w:val="006156D6"/>
    <w:rsid w:val="00621FE6"/>
    <w:rsid w:val="0064086F"/>
    <w:rsid w:val="00643418"/>
    <w:rsid w:val="0065266E"/>
    <w:rsid w:val="0065501A"/>
    <w:rsid w:val="00655F92"/>
    <w:rsid w:val="00656177"/>
    <w:rsid w:val="00674D5E"/>
    <w:rsid w:val="006832BE"/>
    <w:rsid w:val="006A310F"/>
    <w:rsid w:val="006A359B"/>
    <w:rsid w:val="006B4C33"/>
    <w:rsid w:val="006B56A8"/>
    <w:rsid w:val="006C2693"/>
    <w:rsid w:val="006F17EF"/>
    <w:rsid w:val="007014F1"/>
    <w:rsid w:val="007020F9"/>
    <w:rsid w:val="007303CF"/>
    <w:rsid w:val="00733699"/>
    <w:rsid w:val="00747F94"/>
    <w:rsid w:val="007700A1"/>
    <w:rsid w:val="00774084"/>
    <w:rsid w:val="00795CC9"/>
    <w:rsid w:val="007A3BE3"/>
    <w:rsid w:val="007A4E2C"/>
    <w:rsid w:val="007B5637"/>
    <w:rsid w:val="007B68B4"/>
    <w:rsid w:val="007F05C1"/>
    <w:rsid w:val="007F4E4A"/>
    <w:rsid w:val="00805F64"/>
    <w:rsid w:val="00817FEB"/>
    <w:rsid w:val="00827367"/>
    <w:rsid w:val="008453F7"/>
    <w:rsid w:val="008751B9"/>
    <w:rsid w:val="00882EC7"/>
    <w:rsid w:val="00887538"/>
    <w:rsid w:val="008A0D19"/>
    <w:rsid w:val="008D4FE8"/>
    <w:rsid w:val="00905CEC"/>
    <w:rsid w:val="00914DFC"/>
    <w:rsid w:val="00921A3A"/>
    <w:rsid w:val="009225FF"/>
    <w:rsid w:val="0092476A"/>
    <w:rsid w:val="00940F8A"/>
    <w:rsid w:val="00945EFC"/>
    <w:rsid w:val="009527F5"/>
    <w:rsid w:val="00963776"/>
    <w:rsid w:val="00991E82"/>
    <w:rsid w:val="009965B4"/>
    <w:rsid w:val="009A632C"/>
    <w:rsid w:val="009B04F6"/>
    <w:rsid w:val="009B412B"/>
    <w:rsid w:val="009B57DF"/>
    <w:rsid w:val="009D4BD5"/>
    <w:rsid w:val="009E7BBF"/>
    <w:rsid w:val="009F50E4"/>
    <w:rsid w:val="00A02409"/>
    <w:rsid w:val="00A33437"/>
    <w:rsid w:val="00A464CD"/>
    <w:rsid w:val="00A52CA7"/>
    <w:rsid w:val="00A54F38"/>
    <w:rsid w:val="00A64D8D"/>
    <w:rsid w:val="00A70582"/>
    <w:rsid w:val="00A7632E"/>
    <w:rsid w:val="00A76656"/>
    <w:rsid w:val="00A81B70"/>
    <w:rsid w:val="00A8639C"/>
    <w:rsid w:val="00AA0471"/>
    <w:rsid w:val="00AA4913"/>
    <w:rsid w:val="00AB2698"/>
    <w:rsid w:val="00AB7ECA"/>
    <w:rsid w:val="00AD2BC3"/>
    <w:rsid w:val="00AE59B9"/>
    <w:rsid w:val="00AF1B04"/>
    <w:rsid w:val="00B06957"/>
    <w:rsid w:val="00B160D6"/>
    <w:rsid w:val="00B3288B"/>
    <w:rsid w:val="00B51774"/>
    <w:rsid w:val="00B52054"/>
    <w:rsid w:val="00B6001B"/>
    <w:rsid w:val="00B61CEF"/>
    <w:rsid w:val="00B96A44"/>
    <w:rsid w:val="00BA08EA"/>
    <w:rsid w:val="00BB6722"/>
    <w:rsid w:val="00BB79F3"/>
    <w:rsid w:val="00BF7523"/>
    <w:rsid w:val="00C01412"/>
    <w:rsid w:val="00C03CF8"/>
    <w:rsid w:val="00C149C2"/>
    <w:rsid w:val="00C16E6A"/>
    <w:rsid w:val="00C24780"/>
    <w:rsid w:val="00C32266"/>
    <w:rsid w:val="00C5039F"/>
    <w:rsid w:val="00C613D0"/>
    <w:rsid w:val="00C6546C"/>
    <w:rsid w:val="00CC0BF3"/>
    <w:rsid w:val="00CC6ECD"/>
    <w:rsid w:val="00CD40AE"/>
    <w:rsid w:val="00CD6263"/>
    <w:rsid w:val="00CF4362"/>
    <w:rsid w:val="00CF4EA3"/>
    <w:rsid w:val="00D00F07"/>
    <w:rsid w:val="00D02B21"/>
    <w:rsid w:val="00D03DA3"/>
    <w:rsid w:val="00D24056"/>
    <w:rsid w:val="00D3184D"/>
    <w:rsid w:val="00D4771B"/>
    <w:rsid w:val="00D768BC"/>
    <w:rsid w:val="00D80E00"/>
    <w:rsid w:val="00DA4EBA"/>
    <w:rsid w:val="00DA6C04"/>
    <w:rsid w:val="00DC1577"/>
    <w:rsid w:val="00DD33E5"/>
    <w:rsid w:val="00DE380A"/>
    <w:rsid w:val="00E12E1F"/>
    <w:rsid w:val="00E31F88"/>
    <w:rsid w:val="00E479FC"/>
    <w:rsid w:val="00E66AC1"/>
    <w:rsid w:val="00E67D0A"/>
    <w:rsid w:val="00E75899"/>
    <w:rsid w:val="00E820DE"/>
    <w:rsid w:val="00E84BD7"/>
    <w:rsid w:val="00EB4476"/>
    <w:rsid w:val="00EC4680"/>
    <w:rsid w:val="00ED1BA3"/>
    <w:rsid w:val="00ED52DA"/>
    <w:rsid w:val="00F04B15"/>
    <w:rsid w:val="00F14274"/>
    <w:rsid w:val="00F23149"/>
    <w:rsid w:val="00F31EE7"/>
    <w:rsid w:val="00F35CB4"/>
    <w:rsid w:val="00F416F9"/>
    <w:rsid w:val="00F611D9"/>
    <w:rsid w:val="00F657C7"/>
    <w:rsid w:val="00F70B75"/>
    <w:rsid w:val="00F82DAE"/>
    <w:rsid w:val="00F87A9C"/>
    <w:rsid w:val="00FA3828"/>
    <w:rsid w:val="00FA5F6D"/>
    <w:rsid w:val="00FC4789"/>
    <w:rsid w:val="00FE7C51"/>
    <w:rsid w:val="00FF13AB"/>
    <w:rsid w:val="00FF5087"/>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306896-E243-45E4-B25D-2DB4F7C2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44"/>
  </w:style>
  <w:style w:type="paragraph" w:styleId="Heading1">
    <w:name w:val="heading 1"/>
    <w:basedOn w:val="Normal"/>
    <w:next w:val="Normal"/>
    <w:link w:val="Heading1Char"/>
    <w:uiPriority w:val="9"/>
    <w:qFormat/>
    <w:rsid w:val="00B61C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61C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61CE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61CE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61CE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61CE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61CE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61CE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61CE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E7"/>
  </w:style>
  <w:style w:type="paragraph" w:styleId="Footer">
    <w:name w:val="footer"/>
    <w:basedOn w:val="Normal"/>
    <w:link w:val="FooterChar"/>
    <w:uiPriority w:val="99"/>
    <w:unhideWhenUsed/>
    <w:rsid w:val="00F3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E7"/>
  </w:style>
  <w:style w:type="table" w:styleId="TableGrid">
    <w:name w:val="Table Grid"/>
    <w:basedOn w:val="TableNormal"/>
    <w:uiPriority w:val="39"/>
    <w:rsid w:val="00F3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1CEF"/>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B61CEF"/>
    <w:pPr>
      <w:spacing w:after="0" w:line="240" w:lineRule="auto"/>
    </w:pPr>
  </w:style>
  <w:style w:type="character" w:styleId="Hyperlink">
    <w:name w:val="Hyperlink"/>
    <w:basedOn w:val="DefaultParagraphFont"/>
    <w:uiPriority w:val="99"/>
    <w:unhideWhenUsed/>
    <w:rsid w:val="000919A8"/>
    <w:rPr>
      <w:color w:val="0000FF"/>
      <w:u w:val="single"/>
    </w:rPr>
  </w:style>
  <w:style w:type="paragraph" w:styleId="ListParagraph">
    <w:name w:val="List Paragraph"/>
    <w:basedOn w:val="Normal"/>
    <w:uiPriority w:val="34"/>
    <w:qFormat/>
    <w:rsid w:val="00827367"/>
    <w:pPr>
      <w:ind w:left="720"/>
      <w:contextualSpacing/>
    </w:pPr>
  </w:style>
  <w:style w:type="character" w:styleId="FollowedHyperlink">
    <w:name w:val="FollowedHyperlink"/>
    <w:basedOn w:val="DefaultParagraphFont"/>
    <w:uiPriority w:val="99"/>
    <w:semiHidden/>
    <w:unhideWhenUsed/>
    <w:rsid w:val="007B68B4"/>
    <w:rPr>
      <w:color w:val="954F72" w:themeColor="followedHyperlink"/>
      <w:u w:val="single"/>
    </w:rPr>
  </w:style>
  <w:style w:type="character" w:customStyle="1" w:styleId="Heading2Char">
    <w:name w:val="Heading 2 Char"/>
    <w:basedOn w:val="DefaultParagraphFont"/>
    <w:link w:val="Heading2"/>
    <w:uiPriority w:val="9"/>
    <w:semiHidden/>
    <w:rsid w:val="00B61CE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61CE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61CE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61CE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61CE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61CE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61CE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61CEF"/>
    <w:rPr>
      <w:b/>
      <w:bCs/>
      <w:i/>
      <w:iCs/>
    </w:rPr>
  </w:style>
  <w:style w:type="paragraph" w:styleId="Caption">
    <w:name w:val="caption"/>
    <w:basedOn w:val="Normal"/>
    <w:next w:val="Normal"/>
    <w:uiPriority w:val="35"/>
    <w:semiHidden/>
    <w:unhideWhenUsed/>
    <w:qFormat/>
    <w:rsid w:val="00B61CE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1C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61CE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61CE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61CEF"/>
    <w:rPr>
      <w:color w:val="44546A" w:themeColor="text2"/>
      <w:sz w:val="28"/>
      <w:szCs w:val="28"/>
    </w:rPr>
  </w:style>
  <w:style w:type="character" w:styleId="Strong">
    <w:name w:val="Strong"/>
    <w:basedOn w:val="DefaultParagraphFont"/>
    <w:uiPriority w:val="22"/>
    <w:qFormat/>
    <w:rsid w:val="00B61CEF"/>
    <w:rPr>
      <w:b/>
      <w:bCs/>
    </w:rPr>
  </w:style>
  <w:style w:type="character" w:styleId="Emphasis">
    <w:name w:val="Emphasis"/>
    <w:basedOn w:val="DefaultParagraphFont"/>
    <w:uiPriority w:val="20"/>
    <w:qFormat/>
    <w:rsid w:val="00B61CEF"/>
    <w:rPr>
      <w:i/>
      <w:iCs/>
      <w:color w:val="000000" w:themeColor="text1"/>
    </w:rPr>
  </w:style>
  <w:style w:type="paragraph" w:styleId="Quote">
    <w:name w:val="Quote"/>
    <w:basedOn w:val="Normal"/>
    <w:next w:val="Normal"/>
    <w:link w:val="QuoteChar"/>
    <w:uiPriority w:val="29"/>
    <w:qFormat/>
    <w:rsid w:val="00B61CE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61CEF"/>
    <w:rPr>
      <w:i/>
      <w:iCs/>
      <w:color w:val="7B7B7B" w:themeColor="accent3" w:themeShade="BF"/>
      <w:sz w:val="24"/>
      <w:szCs w:val="24"/>
    </w:rPr>
  </w:style>
  <w:style w:type="paragraph" w:styleId="IntenseQuote">
    <w:name w:val="Intense Quote"/>
    <w:basedOn w:val="Normal"/>
    <w:next w:val="Normal"/>
    <w:link w:val="IntenseQuoteChar"/>
    <w:uiPriority w:val="30"/>
    <w:qFormat/>
    <w:rsid w:val="00B61C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61CE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61CEF"/>
    <w:rPr>
      <w:i/>
      <w:iCs/>
      <w:color w:val="595959" w:themeColor="text1" w:themeTint="A6"/>
    </w:rPr>
  </w:style>
  <w:style w:type="character" w:styleId="IntenseEmphasis">
    <w:name w:val="Intense Emphasis"/>
    <w:basedOn w:val="DefaultParagraphFont"/>
    <w:uiPriority w:val="21"/>
    <w:qFormat/>
    <w:rsid w:val="00B61CEF"/>
    <w:rPr>
      <w:b/>
      <w:bCs/>
      <w:i/>
      <w:iCs/>
      <w:color w:val="auto"/>
    </w:rPr>
  </w:style>
  <w:style w:type="character" w:styleId="SubtleReference">
    <w:name w:val="Subtle Reference"/>
    <w:basedOn w:val="DefaultParagraphFont"/>
    <w:uiPriority w:val="31"/>
    <w:qFormat/>
    <w:rsid w:val="00B61CE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1CEF"/>
    <w:rPr>
      <w:b/>
      <w:bCs/>
      <w:caps w:val="0"/>
      <w:smallCaps/>
      <w:color w:val="auto"/>
      <w:spacing w:val="0"/>
      <w:u w:val="single"/>
    </w:rPr>
  </w:style>
  <w:style w:type="character" w:styleId="BookTitle">
    <w:name w:val="Book Title"/>
    <w:basedOn w:val="DefaultParagraphFont"/>
    <w:uiPriority w:val="33"/>
    <w:qFormat/>
    <w:rsid w:val="00B61CEF"/>
    <w:rPr>
      <w:b/>
      <w:bCs/>
      <w:caps w:val="0"/>
      <w:smallCaps/>
      <w:spacing w:val="0"/>
    </w:rPr>
  </w:style>
  <w:style w:type="paragraph" w:styleId="TOCHeading">
    <w:name w:val="TOC Heading"/>
    <w:basedOn w:val="Heading1"/>
    <w:next w:val="Normal"/>
    <w:uiPriority w:val="39"/>
    <w:semiHidden/>
    <w:unhideWhenUsed/>
    <w:qFormat/>
    <w:rsid w:val="00B61C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file://CIF01FS/Public/LEYES%20y%20Reglamentos%20Aministradas%20por%20la%20OCIF/Legislaci&#243;n%202017-2020/Proyectos%20del%20Senado/PS%200868%20-%20Ley%20de%20Supervisi&#243;n%20de%20Hipotecas%20Inversa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53AD5B8FF0243A7428F7D3CF5F990" ma:contentTypeVersion="1" ma:contentTypeDescription="Create a new document." ma:contentTypeScope="" ma:versionID="355df3b285059a20950797566c67023e">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77E15-339E-490E-A9B9-9CF978860260}"/>
</file>

<file path=customXml/itemProps2.xml><?xml version="1.0" encoding="utf-8"?>
<ds:datastoreItem xmlns:ds="http://schemas.openxmlformats.org/officeDocument/2006/customXml" ds:itemID="{65F4CC0B-D183-49AD-B123-ACFD4E3E1DB6}"/>
</file>

<file path=customXml/itemProps3.xml><?xml version="1.0" encoding="utf-8"?>
<ds:datastoreItem xmlns:ds="http://schemas.openxmlformats.org/officeDocument/2006/customXml" ds:itemID="{4CB09CB7-5033-453E-B403-04EA5FB2AEF8}"/>
</file>

<file path=docProps/app.xml><?xml version="1.0" encoding="utf-8"?>
<Properties xmlns="http://schemas.openxmlformats.org/officeDocument/2006/extended-properties" xmlns:vt="http://schemas.openxmlformats.org/officeDocument/2006/docPropsVTypes">
  <Template>Normal</Template>
  <TotalTime>10</TotalTime>
  <Pages>8</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 Jesus</dc:creator>
  <cp:keywords/>
  <dc:description/>
  <cp:lastModifiedBy>Carolyn De Jesus</cp:lastModifiedBy>
  <cp:revision>4</cp:revision>
  <dcterms:created xsi:type="dcterms:W3CDTF">2018-10-18T20:25:00Z</dcterms:created>
  <dcterms:modified xsi:type="dcterms:W3CDTF">2018-10-18T20:51:00Z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0x0101001D753AD5B8FF0243A7428F7D3CF5F990</vt:lpwstr>
  </property>
</Properties>
</file>